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4C53" w14:textId="77777777" w:rsidR="001671E9" w:rsidRDefault="001671E9" w:rsidP="001671E9">
      <w:pPr>
        <w:jc w:val="center"/>
        <w:rPr>
          <w:rFonts w:ascii="Arial" w:hAnsi="Arial" w:cs="Arial"/>
          <w:sz w:val="24"/>
          <w:szCs w:val="24"/>
        </w:rPr>
      </w:pPr>
      <w:bookmarkStart w:id="0" w:name="_Hlk167729197"/>
      <w:r>
        <w:rPr>
          <w:rFonts w:ascii="Arial" w:hAnsi="Arial" w:cs="Arial"/>
          <w:sz w:val="24"/>
          <w:szCs w:val="24"/>
        </w:rPr>
        <w:t xml:space="preserve">IISS PIETRO SETTE </w:t>
      </w:r>
    </w:p>
    <w:p w14:paraId="401CE278" w14:textId="77777777" w:rsidR="001671E9" w:rsidRDefault="001671E9" w:rsidP="001671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PROGRAMMA DI LINGUA E LETTERATURA ITALIANA </w:t>
      </w:r>
    </w:p>
    <w:p w14:paraId="2F28F906" w14:textId="77777777" w:rsidR="001671E9" w:rsidRDefault="001671E9" w:rsidP="001671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A.S.2023/24</w:t>
      </w:r>
    </w:p>
    <w:p w14:paraId="51E63671" w14:textId="57DC4B5B" w:rsidR="001671E9" w:rsidRDefault="001671E9" w:rsidP="001671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I ITE SEZ.C</w:t>
      </w:r>
    </w:p>
    <w:p w14:paraId="07C37009" w14:textId="77777777" w:rsidR="001671E9" w:rsidRDefault="001671E9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prof.ssa Musella Daniela Maria</w:t>
      </w:r>
    </w:p>
    <w:bookmarkEnd w:id="0"/>
    <w:p w14:paraId="6FADBAB8" w14:textId="77777777" w:rsidR="001671E9" w:rsidRDefault="001671E9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 ANTOLOGIA: ANNA PERO’, MARZIA FIORE</w:t>
      </w:r>
    </w:p>
    <w:p w14:paraId="76E1208C" w14:textId="77777777" w:rsidR="001671E9" w:rsidRDefault="001671E9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VIVERE I TESTI</w:t>
      </w:r>
    </w:p>
    <w:p w14:paraId="35AA96DE" w14:textId="77777777" w:rsidR="001671E9" w:rsidRDefault="001671E9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NARRATIVA</w:t>
      </w:r>
    </w:p>
    <w:p w14:paraId="4ECED26E" w14:textId="51839680" w:rsidR="001671E9" w:rsidRDefault="001671E9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NUOVA ITALIA</w:t>
      </w:r>
    </w:p>
    <w:p w14:paraId="07DE57F4" w14:textId="77777777" w:rsidR="001671E9" w:rsidRDefault="001671E9" w:rsidP="001671E9">
      <w:pPr>
        <w:rPr>
          <w:rFonts w:ascii="Arial" w:hAnsi="Arial" w:cs="Arial"/>
          <w:sz w:val="24"/>
          <w:szCs w:val="24"/>
        </w:rPr>
      </w:pPr>
    </w:p>
    <w:p w14:paraId="09D94831" w14:textId="30774402" w:rsidR="001671E9" w:rsidRDefault="001671E9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 Gray QUANDO TUTTO PUO’ ANCORA ACCADERE</w:t>
      </w:r>
    </w:p>
    <w:p w14:paraId="3615C480" w14:textId="46C5CDBE" w:rsidR="001671E9" w:rsidRDefault="001671E9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Donatella </w:t>
      </w:r>
      <w:r w:rsidR="00DA6D8A">
        <w:rPr>
          <w:rFonts w:ascii="Arial" w:hAnsi="Arial" w:cs="Arial"/>
          <w:sz w:val="24"/>
          <w:szCs w:val="24"/>
        </w:rPr>
        <w:t>Di Pietrantonio UNA SPECIE DI FELICITA’</w:t>
      </w:r>
    </w:p>
    <w:p w14:paraId="2599AAC4" w14:textId="25AF5531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 Agassi ODIO IL TENNIS</w:t>
      </w:r>
    </w:p>
    <w:p w14:paraId="62D457B3" w14:textId="78602B07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Paolo Giordano LA ROSA TATUATA</w:t>
      </w:r>
    </w:p>
    <w:p w14:paraId="1AB1AE24" w14:textId="796B2445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Fabula ed intreccio, analessi, prolessi, incipit in </w:t>
      </w:r>
      <w:proofErr w:type="spellStart"/>
      <w:r>
        <w:rPr>
          <w:rFonts w:ascii="Arial" w:hAnsi="Arial" w:cs="Arial"/>
          <w:sz w:val="24"/>
          <w:szCs w:val="24"/>
        </w:rPr>
        <w:t>medias</w:t>
      </w:r>
      <w:proofErr w:type="spellEnd"/>
      <w:r>
        <w:rPr>
          <w:rFonts w:ascii="Arial" w:hAnsi="Arial" w:cs="Arial"/>
          <w:sz w:val="24"/>
          <w:szCs w:val="24"/>
        </w:rPr>
        <w:t xml:space="preserve"> res; i tasselli della narrazione: le sequenze.</w:t>
      </w:r>
    </w:p>
    <w:p w14:paraId="31D922B7" w14:textId="4582F3AB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Franz Kafka IL CAVALIERE DEL SECCHIO</w:t>
      </w:r>
    </w:p>
    <w:p w14:paraId="3CC989FF" w14:textId="5E113716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Tipi di narratore: esterno ed interno; focalizzazione o punto di vista</w:t>
      </w:r>
    </w:p>
    <w:p w14:paraId="71454A6D" w14:textId="191012D1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Julio </w:t>
      </w:r>
      <w:proofErr w:type="spellStart"/>
      <w:r>
        <w:rPr>
          <w:rFonts w:ascii="Arial" w:hAnsi="Arial" w:cs="Arial"/>
          <w:sz w:val="24"/>
          <w:szCs w:val="24"/>
        </w:rPr>
        <w:t>Cortazar</w:t>
      </w:r>
      <w:proofErr w:type="spellEnd"/>
      <w:r>
        <w:rPr>
          <w:rFonts w:ascii="Arial" w:hAnsi="Arial" w:cs="Arial"/>
          <w:sz w:val="24"/>
          <w:szCs w:val="24"/>
        </w:rPr>
        <w:t xml:space="preserve"> CONTINUITA’ DEI PARCHI</w:t>
      </w:r>
    </w:p>
    <w:p w14:paraId="7AAF205F" w14:textId="0EE9F9AD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Italo Calvino LA PECORA NERA</w:t>
      </w:r>
    </w:p>
    <w:p w14:paraId="6D7F01EB" w14:textId="091F4BE9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Differenza tra fiaba e favola</w:t>
      </w:r>
    </w:p>
    <w:p w14:paraId="47358F40" w14:textId="7539F0ED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Esopo IL TOPO</w:t>
      </w:r>
      <w:r w:rsidR="00CF0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CAMPAGNA E DI CITTA’</w:t>
      </w:r>
    </w:p>
    <w:p w14:paraId="4EAB8520" w14:textId="47C44837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Italo Calvino LA CONTADINA FURBA</w:t>
      </w:r>
    </w:p>
    <w:p w14:paraId="4CC31EC4" w14:textId="55B36B01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Bram Stoker NEL CASTELLO DEO CONTE DRACULA</w:t>
      </w:r>
    </w:p>
    <w:p w14:paraId="7104E710" w14:textId="7F4967FF" w:rsidR="00DA6D8A" w:rsidRDefault="00DA6D8A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Giovanni Boccaccio CHICHIBIO SI SALVA DALL’RA DEL SUO PADRONE</w:t>
      </w:r>
    </w:p>
    <w:p w14:paraId="353965ED" w14:textId="5819EE1C" w:rsidR="00EC78B1" w:rsidRDefault="00EC78B1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Ernest Hemingway VECCHIO AL PONTE</w:t>
      </w:r>
    </w:p>
    <w:p w14:paraId="25935D0F" w14:textId="2F571040" w:rsidR="00EC78B1" w:rsidRDefault="00EC78B1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Dino Buzzati IL MANTELLO</w:t>
      </w:r>
    </w:p>
    <w:p w14:paraId="25184FD8" w14:textId="1F69838F" w:rsidR="00EC78B1" w:rsidRDefault="00EC78B1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Ronald </w:t>
      </w:r>
      <w:proofErr w:type="spellStart"/>
      <w:r>
        <w:rPr>
          <w:rFonts w:ascii="Arial" w:hAnsi="Arial" w:cs="Arial"/>
          <w:sz w:val="24"/>
          <w:szCs w:val="24"/>
        </w:rPr>
        <w:t>Reuel</w:t>
      </w:r>
      <w:proofErr w:type="spellEnd"/>
      <w:r>
        <w:rPr>
          <w:rFonts w:ascii="Arial" w:hAnsi="Arial" w:cs="Arial"/>
          <w:sz w:val="24"/>
          <w:szCs w:val="24"/>
        </w:rPr>
        <w:t xml:space="preserve"> Tolkien BILBOLO SCASSINATORE</w:t>
      </w:r>
    </w:p>
    <w:p w14:paraId="56BDFF53" w14:textId="71902AB8" w:rsidR="00EC78B1" w:rsidRDefault="00EC78B1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Ray Bradbury TUTTI A GUARDARE</w:t>
      </w:r>
    </w:p>
    <w:p w14:paraId="6A86C512" w14:textId="7D1C2B2A" w:rsidR="00EC78B1" w:rsidRDefault="00EC78B1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Agatha Christie IL MISTERO DI MARKET BASING</w:t>
      </w:r>
    </w:p>
    <w:p w14:paraId="6B7E32D5" w14:textId="14F6A982" w:rsidR="00EC78B1" w:rsidRDefault="00EC78B1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Raymond Chandler DETECTIVE PHILIP MARLOWE</w:t>
      </w:r>
    </w:p>
    <w:p w14:paraId="63C03633" w14:textId="3DA6AFEC" w:rsidR="00EC78B1" w:rsidRDefault="00EC78B1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Camilleri L’UOMO CHE ANDAVA APPRESSO AI FUNERALI</w:t>
      </w:r>
    </w:p>
    <w:p w14:paraId="70EAA333" w14:textId="756C3BD8" w:rsidR="00EC78B1" w:rsidRDefault="00EC78B1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Alessandro Manzoni IL SUGO DELLA STORIA</w:t>
      </w:r>
    </w:p>
    <w:p w14:paraId="54197CED" w14:textId="49C81AEF" w:rsidR="00EC78B1" w:rsidRDefault="00EC78B1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Jerome David Salinger LA VITA è UNA PARTITA CHE SI GIOCA SECONDO LE REGOLE</w:t>
      </w:r>
    </w:p>
    <w:p w14:paraId="4344C41B" w14:textId="3E16179B" w:rsidR="00EC78B1" w:rsidRDefault="00EC78B1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Luigi Pirandello FORESTIERO DELLA VITA</w:t>
      </w:r>
    </w:p>
    <w:p w14:paraId="0AD786B4" w14:textId="366EF01F" w:rsidR="00EC78B1" w:rsidRDefault="00EC78B1" w:rsidP="001671E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Fredric</w:t>
      </w:r>
      <w:proofErr w:type="spellEnd"/>
      <w:r>
        <w:rPr>
          <w:rFonts w:ascii="Arial" w:hAnsi="Arial" w:cs="Arial"/>
          <w:sz w:val="24"/>
          <w:szCs w:val="24"/>
        </w:rPr>
        <w:t xml:space="preserve"> Brown IL VECCHIO, IL MOSTRO SPAZIALE E L’ASINO</w:t>
      </w:r>
    </w:p>
    <w:p w14:paraId="3C7C5688" w14:textId="091084CA" w:rsidR="00EC78B1" w:rsidRDefault="00EC78B1" w:rsidP="0016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4A3F581" w14:textId="0BC1E768" w:rsidR="00EC78B1" w:rsidRDefault="00EC78B1" w:rsidP="00EC78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PROGRAMMA DI GRAMMATICA</w:t>
      </w:r>
    </w:p>
    <w:p w14:paraId="640ACD7D" w14:textId="2C40152B" w:rsidR="00EC78B1" w:rsidRDefault="00EC78B1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 TESTO</w:t>
      </w:r>
    </w:p>
    <w:p w14:paraId="2B93F390" w14:textId="02004053" w:rsidR="00AE72AC" w:rsidRDefault="00AE72AC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Saverio Novelli, Tommaso Marani, Roberto Tartaglione</w:t>
      </w:r>
    </w:p>
    <w:p w14:paraId="30FEDCC0" w14:textId="686160A4" w:rsidR="00AE72AC" w:rsidRDefault="00AE72AC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ITALIANO BENE COMUNE </w:t>
      </w:r>
    </w:p>
    <w:p w14:paraId="027C2267" w14:textId="6D2DBFC9" w:rsidR="00AE72AC" w:rsidRDefault="00AE72AC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Grammatica per la cittadinanza linguistica</w:t>
      </w:r>
    </w:p>
    <w:p w14:paraId="5C2B85C9" w14:textId="5EBFAF0D" w:rsidR="00AE72AC" w:rsidRDefault="00AE72AC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 Laterza</w:t>
      </w:r>
    </w:p>
    <w:p w14:paraId="1FF8D563" w14:textId="77777777" w:rsidR="00AE72AC" w:rsidRDefault="00AE72AC" w:rsidP="00EC78B1">
      <w:pPr>
        <w:rPr>
          <w:rFonts w:ascii="Arial" w:hAnsi="Arial" w:cs="Arial"/>
          <w:sz w:val="24"/>
          <w:szCs w:val="24"/>
        </w:rPr>
      </w:pPr>
    </w:p>
    <w:p w14:paraId="45D27A30" w14:textId="1345F943" w:rsidR="00AE72AC" w:rsidRDefault="00AE72AC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articoli</w:t>
      </w:r>
    </w:p>
    <w:p w14:paraId="64F76573" w14:textId="4C5D385C" w:rsidR="00AE72AC" w:rsidRDefault="00AE72AC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nomi </w:t>
      </w:r>
      <w:proofErr w:type="gramStart"/>
      <w:r>
        <w:rPr>
          <w:rFonts w:ascii="Arial" w:hAnsi="Arial" w:cs="Arial"/>
          <w:sz w:val="24"/>
          <w:szCs w:val="24"/>
        </w:rPr>
        <w:t>( concreti</w:t>
      </w:r>
      <w:proofErr w:type="gramEnd"/>
      <w:r>
        <w:rPr>
          <w:rFonts w:ascii="Arial" w:hAnsi="Arial" w:cs="Arial"/>
          <w:sz w:val="24"/>
          <w:szCs w:val="24"/>
        </w:rPr>
        <w:t xml:space="preserve"> ed astratti, individuali e collettivi, derivati ed alterati, il genere del nome, i nomi variabili, il purale dei nomi invariabili e di quelli stranieri, il plurale dei nomi composti)</w:t>
      </w:r>
    </w:p>
    <w:p w14:paraId="2486EF32" w14:textId="1A08D6A8" w:rsidR="00AE72AC" w:rsidRDefault="00AE72AC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aggettivi (classificazione degli aggettivi, attributivi e qualificativi; le forme dell’aggettivo, aggettivi primitivi, derivati, alterati e composti</w:t>
      </w:r>
      <w:r w:rsidR="00544884">
        <w:rPr>
          <w:rFonts w:ascii="Arial" w:hAnsi="Arial" w:cs="Arial"/>
          <w:sz w:val="24"/>
          <w:szCs w:val="24"/>
        </w:rPr>
        <w:t>; la posizione dell’aggettivo qualificativo; i gradi dell’aggettivo)</w:t>
      </w:r>
    </w:p>
    <w:p w14:paraId="37E2B4F8" w14:textId="1A90A369" w:rsidR="00544884" w:rsidRDefault="00544884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pronomi personali soggetto e non soggetto. Le particelle pronominali CI e NE; i pronomi personali combinati; i pronomi e gli aggettivi determinativi; i pronomi e gli aggettivi dimostrativi, interrogativi ed esclamativi.</w:t>
      </w:r>
    </w:p>
    <w:p w14:paraId="7299DCBA" w14:textId="6B688B90" w:rsidR="00544884" w:rsidRDefault="00544884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aggettivi numerali</w:t>
      </w:r>
    </w:p>
    <w:p w14:paraId="4F82361D" w14:textId="672A75BB" w:rsidR="00544884" w:rsidRDefault="00544884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avverbi ( la posizione nella frase, comparativi e superlativi, alterati).</w:t>
      </w:r>
    </w:p>
    <w:p w14:paraId="2F330DD3" w14:textId="0453CC92" w:rsidR="00544884" w:rsidRDefault="00544884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verbo</w:t>
      </w:r>
    </w:p>
    <w:p w14:paraId="704A0633" w14:textId="6FEA4D4A" w:rsidR="001E26CB" w:rsidRPr="001E26CB" w:rsidRDefault="001E26CB" w:rsidP="00EC78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Lettura del libro di </w:t>
      </w:r>
      <w:proofErr w:type="spellStart"/>
      <w:r>
        <w:rPr>
          <w:rFonts w:ascii="Arial" w:hAnsi="Arial" w:cs="Arial"/>
          <w:sz w:val="24"/>
          <w:szCs w:val="24"/>
        </w:rPr>
        <w:t>NICCOLò</w:t>
      </w:r>
      <w:proofErr w:type="spellEnd"/>
      <w:r>
        <w:rPr>
          <w:rFonts w:ascii="Arial" w:hAnsi="Arial" w:cs="Arial"/>
          <w:sz w:val="24"/>
          <w:szCs w:val="24"/>
        </w:rPr>
        <w:t xml:space="preserve"> AMMANITI </w:t>
      </w:r>
      <w:r w:rsidRPr="001E26CB">
        <w:rPr>
          <w:rFonts w:ascii="Arial" w:hAnsi="Arial" w:cs="Arial"/>
          <w:b/>
          <w:bCs/>
          <w:sz w:val="24"/>
          <w:szCs w:val="24"/>
        </w:rPr>
        <w:t>IO NON HO PAURA</w:t>
      </w:r>
    </w:p>
    <w:p w14:paraId="0E633CE6" w14:textId="7AA19F17" w:rsidR="00544884" w:rsidRDefault="00544884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Santeramo in Colle </w:t>
      </w:r>
    </w:p>
    <w:p w14:paraId="1C9B68C5" w14:textId="2D1C9B67" w:rsidR="00544884" w:rsidRDefault="00544884" w:rsidP="00EC7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docente </w:t>
      </w:r>
    </w:p>
    <w:p w14:paraId="513B45A5" w14:textId="5AB5B2D9" w:rsidR="00544884" w:rsidRDefault="00544884" w:rsidP="0054488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alunni</w:t>
      </w:r>
    </w:p>
    <w:p w14:paraId="2B656CE9" w14:textId="77777777" w:rsidR="00076D7A" w:rsidRDefault="00076D7A" w:rsidP="00544884">
      <w:pPr>
        <w:jc w:val="right"/>
        <w:rPr>
          <w:rFonts w:ascii="Arial" w:hAnsi="Arial" w:cs="Arial"/>
          <w:sz w:val="24"/>
          <w:szCs w:val="24"/>
        </w:rPr>
      </w:pPr>
    </w:p>
    <w:p w14:paraId="184E9979" w14:textId="77777777" w:rsidR="00076D7A" w:rsidRDefault="00076D7A" w:rsidP="00544884">
      <w:pPr>
        <w:jc w:val="right"/>
        <w:rPr>
          <w:rFonts w:ascii="Arial" w:hAnsi="Arial" w:cs="Arial"/>
          <w:sz w:val="24"/>
          <w:szCs w:val="24"/>
        </w:rPr>
      </w:pPr>
    </w:p>
    <w:p w14:paraId="4FDB907E" w14:textId="77777777" w:rsidR="00076D7A" w:rsidRDefault="00076D7A" w:rsidP="00544884">
      <w:pPr>
        <w:jc w:val="right"/>
        <w:rPr>
          <w:rFonts w:ascii="Arial" w:hAnsi="Arial" w:cs="Arial"/>
          <w:sz w:val="24"/>
          <w:szCs w:val="24"/>
        </w:rPr>
      </w:pPr>
    </w:p>
    <w:p w14:paraId="672FE291" w14:textId="77777777" w:rsidR="00076D7A" w:rsidRDefault="00076D7A" w:rsidP="00544884">
      <w:pPr>
        <w:jc w:val="right"/>
        <w:rPr>
          <w:rFonts w:ascii="Arial" w:hAnsi="Arial" w:cs="Arial"/>
          <w:sz w:val="24"/>
          <w:szCs w:val="24"/>
        </w:rPr>
      </w:pPr>
    </w:p>
    <w:p w14:paraId="1AEBCCA3" w14:textId="77777777" w:rsidR="00076D7A" w:rsidRDefault="00076D7A" w:rsidP="00544884">
      <w:pPr>
        <w:jc w:val="right"/>
        <w:rPr>
          <w:rFonts w:ascii="Arial" w:hAnsi="Arial" w:cs="Arial"/>
          <w:sz w:val="24"/>
          <w:szCs w:val="24"/>
        </w:rPr>
      </w:pPr>
    </w:p>
    <w:p w14:paraId="532959E0" w14:textId="77777777" w:rsidR="00076D7A" w:rsidRDefault="00076D7A" w:rsidP="00544884">
      <w:pPr>
        <w:jc w:val="right"/>
        <w:rPr>
          <w:rFonts w:ascii="Arial" w:hAnsi="Arial" w:cs="Arial"/>
          <w:sz w:val="24"/>
          <w:szCs w:val="24"/>
        </w:rPr>
      </w:pPr>
    </w:p>
    <w:p w14:paraId="5019905C" w14:textId="77777777" w:rsidR="009E3811" w:rsidRDefault="009E3811"/>
    <w:sectPr w:rsidR="009E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E9"/>
    <w:rsid w:val="00076D7A"/>
    <w:rsid w:val="001671E9"/>
    <w:rsid w:val="001E26CB"/>
    <w:rsid w:val="0048131F"/>
    <w:rsid w:val="00544884"/>
    <w:rsid w:val="005675EB"/>
    <w:rsid w:val="006140DA"/>
    <w:rsid w:val="008313B7"/>
    <w:rsid w:val="009E3811"/>
    <w:rsid w:val="00AE72AC"/>
    <w:rsid w:val="00CF0BA9"/>
    <w:rsid w:val="00D77F06"/>
    <w:rsid w:val="00DA6D8A"/>
    <w:rsid w:val="00E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BEEA"/>
  <w15:chartTrackingRefBased/>
  <w15:docId w15:val="{CADEF8FB-1BCB-4075-A1CA-5810F055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1E9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7</cp:revision>
  <dcterms:created xsi:type="dcterms:W3CDTF">2024-05-28T14:00:00Z</dcterms:created>
  <dcterms:modified xsi:type="dcterms:W3CDTF">2024-06-02T16:22:00Z</dcterms:modified>
</cp:coreProperties>
</file>