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1FC3" w14:textId="77777777" w:rsidR="006D0C6B" w:rsidRDefault="006D0C6B">
      <w:r w:rsidRPr="000946D3">
        <w:rPr>
          <w:rFonts w:cs="Andalus"/>
          <w:b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BFEB38F" wp14:editId="553B6710">
            <wp:simplePos x="0" y="0"/>
            <wp:positionH relativeFrom="margin">
              <wp:posOffset>295910</wp:posOffset>
            </wp:positionH>
            <wp:positionV relativeFrom="paragraph">
              <wp:posOffset>-671195</wp:posOffset>
            </wp:positionV>
            <wp:extent cx="5372100" cy="1725671"/>
            <wp:effectExtent l="0" t="0" r="0" b="8255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5" t="22522" r="6514" b="39338"/>
                    <a:stretch/>
                  </pic:blipFill>
                  <pic:spPr>
                    <a:xfrm>
                      <a:off x="0" y="0"/>
                      <a:ext cx="5372100" cy="1725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86556" w14:textId="77777777" w:rsidR="006D0C6B" w:rsidRDefault="006D0C6B"/>
    <w:p w14:paraId="16F48ADB" w14:textId="77777777" w:rsidR="006D0C6B" w:rsidRDefault="006D0C6B"/>
    <w:p w14:paraId="3E7FBBA4" w14:textId="77777777" w:rsidR="006D0C6B" w:rsidRPr="006D0C6B" w:rsidRDefault="006D0C6B" w:rsidP="006D0C6B"/>
    <w:p w14:paraId="454E5260" w14:textId="77777777" w:rsidR="006D0C6B" w:rsidRDefault="006D0C6B" w:rsidP="006D0C6B"/>
    <w:p w14:paraId="68BB17DF" w14:textId="77777777" w:rsidR="006D0C6B" w:rsidRPr="001F5903" w:rsidRDefault="006D0C6B" w:rsidP="006D0C6B">
      <w:pPr>
        <w:spacing w:line="240" w:lineRule="auto"/>
        <w:jc w:val="both"/>
        <w:rPr>
          <w:rFonts w:cs="Andalus"/>
          <w:b/>
        </w:rPr>
      </w:pPr>
      <w:r>
        <w:rPr>
          <w:rFonts w:cs="Andalus"/>
          <w:b/>
        </w:rPr>
        <w:t xml:space="preserve">ISTITUTO TECNICO ECONOMICO PIETRO SETTE </w:t>
      </w:r>
      <w:r w:rsidRPr="001F5903">
        <w:rPr>
          <w:rFonts w:cs="Andalus"/>
          <w:b/>
        </w:rPr>
        <w:t>DI SANTERAMO IN COLLE</w:t>
      </w:r>
    </w:p>
    <w:p w14:paraId="6C8FAE89" w14:textId="77777777" w:rsidR="006D0C6B" w:rsidRPr="001F5903" w:rsidRDefault="006D0C6B" w:rsidP="006D0C6B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 xml:space="preserve">PROGRAMMA DI </w:t>
      </w:r>
      <w:r>
        <w:rPr>
          <w:rFonts w:cs="Andalus"/>
          <w:b/>
        </w:rPr>
        <w:t>SCIENZE INTEGRATE-BIOLOGIA- 2°</w:t>
      </w:r>
      <w:r w:rsidR="00477E9A">
        <w:rPr>
          <w:rFonts w:cs="Andalus"/>
          <w:b/>
        </w:rPr>
        <w:t>C</w:t>
      </w:r>
      <w:r>
        <w:rPr>
          <w:rFonts w:cs="Andalus"/>
          <w:b/>
        </w:rPr>
        <w:t xml:space="preserve"> ITE</w:t>
      </w:r>
    </w:p>
    <w:p w14:paraId="5F27A685" w14:textId="77777777" w:rsidR="006D0C6B" w:rsidRPr="001F5903" w:rsidRDefault="00A235F9" w:rsidP="006D0C6B">
      <w:pPr>
        <w:spacing w:line="240" w:lineRule="auto"/>
        <w:jc w:val="both"/>
        <w:rPr>
          <w:rFonts w:cs="Andalus"/>
          <w:b/>
        </w:rPr>
      </w:pPr>
      <w:r>
        <w:rPr>
          <w:rFonts w:cs="Andalus"/>
          <w:b/>
        </w:rPr>
        <w:t>ANNO SCOLASTICO  20</w:t>
      </w:r>
      <w:r w:rsidR="006D0C6B">
        <w:rPr>
          <w:rFonts w:cs="Andalus"/>
          <w:b/>
        </w:rPr>
        <w:t>23/2024</w:t>
      </w:r>
    </w:p>
    <w:p w14:paraId="0F2C13C3" w14:textId="77777777" w:rsidR="006D0C6B" w:rsidRDefault="006D0C6B" w:rsidP="006D0C6B">
      <w:pPr>
        <w:spacing w:line="240" w:lineRule="auto"/>
        <w:jc w:val="both"/>
        <w:rPr>
          <w:rFonts w:cs="Andalus"/>
          <w:b/>
        </w:rPr>
      </w:pPr>
      <w:r>
        <w:rPr>
          <w:rFonts w:cs="Andalus"/>
          <w:b/>
        </w:rPr>
        <w:t>INSEGNANTE PROF.SSA TIZIANA TATARANNI</w:t>
      </w:r>
    </w:p>
    <w:p w14:paraId="28FED258" w14:textId="77777777" w:rsidR="006D0C6B" w:rsidRDefault="006D0C6B" w:rsidP="006D0C6B">
      <w:pPr>
        <w:spacing w:line="240" w:lineRule="auto"/>
        <w:jc w:val="both"/>
        <w:rPr>
          <w:rFonts w:cs="Andalus"/>
          <w:b/>
        </w:rPr>
      </w:pPr>
      <w:r>
        <w:rPr>
          <w:rFonts w:cs="Andalus"/>
          <w:b/>
        </w:rPr>
        <w:t>QUADRO ORARIO: 2 ORE SETTIMANALI</w:t>
      </w:r>
    </w:p>
    <w:p w14:paraId="52D83DC7" w14:textId="77777777" w:rsidR="006D0C6B" w:rsidRDefault="006D0C6B" w:rsidP="006D0C6B">
      <w:pPr>
        <w:spacing w:line="240" w:lineRule="auto"/>
        <w:jc w:val="both"/>
        <w:rPr>
          <w:rFonts w:cs="Andalus"/>
          <w:b/>
        </w:rPr>
      </w:pPr>
    </w:p>
    <w:p w14:paraId="4CC6E3E4" w14:textId="77777777" w:rsidR="006D0C6B" w:rsidRPr="006D0C6B" w:rsidRDefault="006D0C6B" w:rsidP="00534B32">
      <w:pPr>
        <w:spacing w:line="360" w:lineRule="auto"/>
        <w:jc w:val="both"/>
        <w:rPr>
          <w:rFonts w:cs="Andalus"/>
          <w:b/>
        </w:rPr>
      </w:pPr>
      <w:r>
        <w:rPr>
          <w:rFonts w:cs="Andalus"/>
          <w:b/>
        </w:rPr>
        <w:t xml:space="preserve">SIAMO ESSERI VIVENTI: </w:t>
      </w:r>
      <w:r w:rsidRPr="006D0C6B">
        <w:rPr>
          <w:rFonts w:cs="Andalus"/>
        </w:rPr>
        <w:t>Le caratteristiche dei viventi; L’unità di base della vita è la cellula, il genoma nelle cellule procariotiche ed eucariotiche; cellule procariotiche ed eucariotiche; gli organismi pluricellulari; gli organismi autotrofi ed eterotrofi; la riproduzione: una proprietà unica della vita; i domini dei viventi; La simbiosi e l’endosimbiosi; i virus: parassiti non cellulari</w:t>
      </w:r>
    </w:p>
    <w:p w14:paraId="0521918D" w14:textId="77777777" w:rsidR="006D0C6B" w:rsidRPr="006D0C6B" w:rsidRDefault="006D0C6B" w:rsidP="00534B32">
      <w:pPr>
        <w:spacing w:line="360" w:lineRule="auto"/>
        <w:jc w:val="both"/>
        <w:rPr>
          <w:rFonts w:cs="Andalus"/>
        </w:rPr>
      </w:pPr>
      <w:r>
        <w:rPr>
          <w:rFonts w:cs="Andalus"/>
          <w:b/>
        </w:rPr>
        <w:t xml:space="preserve">L’ACQUA E LA VITA: </w:t>
      </w:r>
      <w:r w:rsidRPr="006D0C6B">
        <w:rPr>
          <w:rFonts w:cs="Andalus"/>
        </w:rPr>
        <w:t>L’origine della vita e l’acqua; le proprietà fisiche dell’acqua; l’equilibrio idrosalino nel corpo umano; l’acqua potabile è un bene primario</w:t>
      </w:r>
    </w:p>
    <w:p w14:paraId="73D97B07" w14:textId="77777777" w:rsidR="006D0C6B" w:rsidRPr="006D0C6B" w:rsidRDefault="006D0C6B" w:rsidP="00534B32">
      <w:pPr>
        <w:spacing w:line="360" w:lineRule="auto"/>
        <w:jc w:val="both"/>
        <w:rPr>
          <w:rFonts w:cs="Andalus"/>
          <w:b/>
        </w:rPr>
      </w:pPr>
      <w:r w:rsidRPr="006D0C6B">
        <w:rPr>
          <w:rFonts w:cs="Andalus"/>
          <w:b/>
        </w:rPr>
        <w:t>LE MOLECOLE DELLA VITA</w:t>
      </w:r>
      <w:r w:rsidR="00534B32">
        <w:rPr>
          <w:rFonts w:cs="Andalus"/>
          <w:b/>
        </w:rPr>
        <w:t xml:space="preserve">: </w:t>
      </w:r>
      <w:r w:rsidRPr="00534B32">
        <w:rPr>
          <w:rFonts w:cs="Andalus"/>
        </w:rPr>
        <w:t>le classi delle biomolecole, monomeri e polimeri nelle cellule, i carboidrati, i monosaccaridi, i disaccaridi e i polisaccaridi di riserva e strutturali, i</w:t>
      </w:r>
      <w:r w:rsidR="00264A46" w:rsidRPr="00534B32">
        <w:rPr>
          <w:rFonts w:cs="Andalus"/>
        </w:rPr>
        <w:t xml:space="preserve"> lipidi, i</w:t>
      </w:r>
      <w:r w:rsidRPr="00534B32">
        <w:rPr>
          <w:rFonts w:cs="Andalus"/>
        </w:rPr>
        <w:t xml:space="preserve"> trigliceridi saturi ed insaturi</w:t>
      </w:r>
      <w:r w:rsidR="00264A46" w:rsidRPr="00534B32">
        <w:rPr>
          <w:rFonts w:cs="Andalus"/>
        </w:rPr>
        <w:t xml:space="preserve">, i </w:t>
      </w:r>
      <w:r w:rsidRPr="00534B32">
        <w:rPr>
          <w:rFonts w:cs="Andalus"/>
        </w:rPr>
        <w:t>fosfolipidi e gli steroli</w:t>
      </w:r>
      <w:r w:rsidR="00264A46" w:rsidRPr="00534B32">
        <w:rPr>
          <w:rFonts w:cs="Andalus"/>
        </w:rPr>
        <w:t>, gli amminoacidi e le proteine, g</w:t>
      </w:r>
      <w:r w:rsidRPr="00534B32">
        <w:rPr>
          <w:rFonts w:cs="Andalus"/>
        </w:rPr>
        <w:t>li enzimi</w:t>
      </w:r>
      <w:r w:rsidR="00264A46" w:rsidRPr="00534B32">
        <w:rPr>
          <w:rFonts w:cs="Andalus"/>
        </w:rPr>
        <w:t>, g</w:t>
      </w:r>
      <w:r w:rsidRPr="00534B32">
        <w:rPr>
          <w:rFonts w:cs="Andalus"/>
        </w:rPr>
        <w:t>li acidi nucleici</w:t>
      </w:r>
      <w:r w:rsidR="00264A46" w:rsidRPr="00534B32">
        <w:rPr>
          <w:rFonts w:cs="Andalus"/>
        </w:rPr>
        <w:t>, l’ATP</w:t>
      </w:r>
      <w:r w:rsidR="00C419A3" w:rsidRPr="00534B32">
        <w:rPr>
          <w:rFonts w:cs="Andalus"/>
        </w:rPr>
        <w:t>, le fonti alimentari</w:t>
      </w:r>
    </w:p>
    <w:p w14:paraId="7951AD35" w14:textId="77777777" w:rsidR="006D0C6B" w:rsidRPr="006D0C6B" w:rsidRDefault="006D0C6B" w:rsidP="00534B32">
      <w:pPr>
        <w:spacing w:line="360" w:lineRule="auto"/>
        <w:jc w:val="both"/>
        <w:rPr>
          <w:rFonts w:cs="Andalus"/>
          <w:b/>
        </w:rPr>
      </w:pPr>
      <w:r w:rsidRPr="006D0C6B">
        <w:rPr>
          <w:rFonts w:cs="Andalus"/>
          <w:b/>
        </w:rPr>
        <w:t>LA VITA DELLE CELLULE</w:t>
      </w:r>
      <w:r w:rsidR="00534B32">
        <w:rPr>
          <w:rFonts w:cs="Andalus"/>
          <w:b/>
        </w:rPr>
        <w:t xml:space="preserve">: </w:t>
      </w:r>
      <w:r w:rsidR="00534B32" w:rsidRPr="00534B32">
        <w:rPr>
          <w:rFonts w:cs="Andalus"/>
        </w:rPr>
        <w:t>le cellule procariotiche, i</w:t>
      </w:r>
      <w:r w:rsidRPr="00534B32">
        <w:rPr>
          <w:rFonts w:cs="Andalus"/>
        </w:rPr>
        <w:t xml:space="preserve"> batteri: l</w:t>
      </w:r>
      <w:r w:rsidR="00534B32" w:rsidRPr="00534B32">
        <w:rPr>
          <w:rFonts w:cs="Andalus"/>
        </w:rPr>
        <w:t>e cellule più numerose al mondo, l</w:t>
      </w:r>
      <w:r w:rsidRPr="00534B32">
        <w:rPr>
          <w:rFonts w:cs="Andalus"/>
        </w:rPr>
        <w:t>e cellule eucariotiche</w:t>
      </w:r>
      <w:r w:rsidR="00534B32" w:rsidRPr="00534B32">
        <w:rPr>
          <w:rFonts w:cs="Andalus"/>
        </w:rPr>
        <w:t>, il nucleo e i ribosomi, i</w:t>
      </w:r>
      <w:r w:rsidRPr="00534B32">
        <w:rPr>
          <w:rFonts w:cs="Andalus"/>
        </w:rPr>
        <w:t>l citoscheletro, le ciglia e i flagelli</w:t>
      </w:r>
      <w:r w:rsidR="00534B32" w:rsidRPr="00534B32">
        <w:rPr>
          <w:rFonts w:cs="Andalus"/>
        </w:rPr>
        <w:t>, l</w:t>
      </w:r>
      <w:r w:rsidRPr="00534B32">
        <w:rPr>
          <w:rFonts w:cs="Andalus"/>
        </w:rPr>
        <w:t>a membrana plasmatica</w:t>
      </w:r>
      <w:r w:rsidR="00534B32" w:rsidRPr="00534B32">
        <w:rPr>
          <w:rFonts w:cs="Andalus"/>
        </w:rPr>
        <w:t>.</w:t>
      </w:r>
    </w:p>
    <w:p w14:paraId="4D6EB939" w14:textId="77777777" w:rsidR="006D0C6B" w:rsidRDefault="006D0C6B" w:rsidP="00534B32">
      <w:pPr>
        <w:spacing w:line="360" w:lineRule="auto"/>
        <w:jc w:val="both"/>
        <w:rPr>
          <w:rFonts w:cs="Andalus"/>
        </w:rPr>
      </w:pPr>
      <w:r w:rsidRPr="006D0C6B">
        <w:rPr>
          <w:rFonts w:cs="Andalus"/>
          <w:b/>
        </w:rPr>
        <w:t>LA STRUTTURA DEL CORPO UMANO</w:t>
      </w:r>
      <w:r w:rsidR="00534B32">
        <w:rPr>
          <w:rFonts w:cs="Andalus"/>
          <w:b/>
        </w:rPr>
        <w:t xml:space="preserve">: </w:t>
      </w:r>
      <w:r w:rsidRPr="00534B32">
        <w:rPr>
          <w:rFonts w:cs="Andalus"/>
        </w:rPr>
        <w:t>L’organizzazi</w:t>
      </w:r>
      <w:r w:rsidR="00534B32" w:rsidRPr="00534B32">
        <w:rPr>
          <w:rFonts w:cs="Andalus"/>
        </w:rPr>
        <w:t>one gerarchica del nostro corpo; il tessuto epiteliale; i</w:t>
      </w:r>
      <w:r w:rsidRPr="00534B32">
        <w:rPr>
          <w:rFonts w:cs="Andalus"/>
        </w:rPr>
        <w:t xml:space="preserve"> tessuti connettivi</w:t>
      </w:r>
      <w:r w:rsidR="00534B32" w:rsidRPr="00534B32">
        <w:rPr>
          <w:rFonts w:cs="Andalus"/>
        </w:rPr>
        <w:t>, i tessuti muscolari, il</w:t>
      </w:r>
      <w:r w:rsidRPr="00534B32">
        <w:rPr>
          <w:rFonts w:cs="Andalus"/>
        </w:rPr>
        <w:t xml:space="preserve"> tessuto nervoso</w:t>
      </w:r>
      <w:r w:rsidR="00534B32" w:rsidRPr="00534B32">
        <w:rPr>
          <w:rFonts w:cs="Andalus"/>
        </w:rPr>
        <w:t>, l</w:t>
      </w:r>
      <w:r w:rsidRPr="00534B32">
        <w:rPr>
          <w:rFonts w:cs="Andalus"/>
        </w:rPr>
        <w:t>e cavità interne del corpo</w:t>
      </w:r>
      <w:r w:rsidR="00534B32">
        <w:rPr>
          <w:rFonts w:cs="Andalus"/>
        </w:rPr>
        <w:t>.</w:t>
      </w:r>
    </w:p>
    <w:p w14:paraId="2BC499FF" w14:textId="77777777" w:rsidR="00534B32" w:rsidRDefault="00534B32" w:rsidP="00534B32">
      <w:pPr>
        <w:spacing w:line="360" w:lineRule="auto"/>
        <w:jc w:val="both"/>
        <w:rPr>
          <w:rFonts w:cs="Andalus"/>
        </w:rPr>
      </w:pPr>
      <w:r w:rsidRPr="006D0C6B">
        <w:rPr>
          <w:rFonts w:cs="Andalus"/>
          <w:b/>
        </w:rPr>
        <w:t xml:space="preserve">LA </w:t>
      </w:r>
      <w:r>
        <w:rPr>
          <w:rFonts w:cs="Andalus"/>
          <w:b/>
        </w:rPr>
        <w:t xml:space="preserve">CIRCOLAZIONE E LA RESPIRAZIONE: </w:t>
      </w:r>
      <w:r>
        <w:rPr>
          <w:rFonts w:cs="Andalus"/>
        </w:rPr>
        <w:t xml:space="preserve">Struttura e funzioni dell’apparato cardiovascolari, circolazione sistemica e polmonare, il percorso del sangue nel corpo umano, </w:t>
      </w:r>
      <w:r w:rsidR="00EC6354">
        <w:rPr>
          <w:rFonts w:cs="Andalus"/>
        </w:rPr>
        <w:t>il ciclo cardiaco, l’attività elettrica del cuore, la composizione del sangue, i globuli rossi e il trasporto di ossigeno, i globuli bianchi e le difese immunitarie, le piastrine e la coagulazione</w:t>
      </w:r>
    </w:p>
    <w:p w14:paraId="3054A0C2" w14:textId="77777777" w:rsidR="00EC6354" w:rsidRPr="00EC6354" w:rsidRDefault="00EC6354" w:rsidP="00EC6354">
      <w:pPr>
        <w:spacing w:line="360" w:lineRule="auto"/>
        <w:jc w:val="both"/>
        <w:rPr>
          <w:rFonts w:cs="Andalus"/>
        </w:rPr>
      </w:pPr>
      <w:r w:rsidRPr="00EC6354">
        <w:rPr>
          <w:rFonts w:cs="Andalus"/>
          <w:b/>
        </w:rPr>
        <w:t>LA DIGESTIONE:</w:t>
      </w:r>
      <w:r w:rsidRPr="00EC6354">
        <w:rPr>
          <w:rFonts w:cs="Andalus"/>
        </w:rPr>
        <w:t xml:space="preserve"> La struttura e le funzioni dell’apparato digerente; l’inizio della digestione: la bocca, la digestione nello stomaco, la digestione e l’assorbimento nell’intestino tenue, l’eliminazione dei residui della digestione, i nutrienti essenziali</w:t>
      </w:r>
    </w:p>
    <w:p w14:paraId="39A7F324" w14:textId="77777777" w:rsidR="00EC6354" w:rsidRDefault="00EC6354" w:rsidP="00534B32">
      <w:pPr>
        <w:spacing w:line="360" w:lineRule="auto"/>
        <w:jc w:val="both"/>
        <w:rPr>
          <w:rFonts w:cs="Andalus"/>
        </w:rPr>
      </w:pPr>
    </w:p>
    <w:p w14:paraId="7B277C8C" w14:textId="77777777" w:rsidR="00534B32" w:rsidRPr="00534B32" w:rsidRDefault="00534B32" w:rsidP="006D0C6B">
      <w:pPr>
        <w:spacing w:line="240" w:lineRule="auto"/>
        <w:jc w:val="both"/>
        <w:rPr>
          <w:rFonts w:cs="Andalus"/>
        </w:rPr>
      </w:pPr>
    </w:p>
    <w:p w14:paraId="34E20A36" w14:textId="77777777" w:rsidR="006D0C6B" w:rsidRDefault="006D0C6B" w:rsidP="006D0C6B">
      <w:pPr>
        <w:spacing w:line="240" w:lineRule="auto"/>
        <w:jc w:val="both"/>
        <w:rPr>
          <w:rFonts w:cs="Andalus"/>
          <w:b/>
        </w:rPr>
      </w:pPr>
    </w:p>
    <w:p w14:paraId="5EAE7D20" w14:textId="77777777" w:rsidR="006D0C6B" w:rsidRPr="00EC6354" w:rsidRDefault="00EC6354" w:rsidP="00EC6354">
      <w:pPr>
        <w:spacing w:line="360" w:lineRule="auto"/>
        <w:jc w:val="both"/>
        <w:rPr>
          <w:rFonts w:cs="Andalus"/>
        </w:rPr>
      </w:pPr>
      <w:r w:rsidRPr="00EC6354">
        <w:rPr>
          <w:rFonts w:cs="Andalus"/>
          <w:b/>
        </w:rPr>
        <w:t>ATTIVITÀ DI LABORATORIO:</w:t>
      </w:r>
      <w:r w:rsidRPr="00EC6354">
        <w:rPr>
          <w:rFonts w:cs="Andalus"/>
        </w:rPr>
        <w:t xml:space="preserve"> </w:t>
      </w:r>
      <w:r w:rsidR="006D0C6B" w:rsidRPr="00EC6354">
        <w:rPr>
          <w:rFonts w:cs="Andalus"/>
        </w:rPr>
        <w:t>l’acqua e la capillarità</w:t>
      </w:r>
      <w:r w:rsidR="00264A46" w:rsidRPr="00EC6354">
        <w:rPr>
          <w:rFonts w:cs="Andalus"/>
        </w:rPr>
        <w:t>, riconoscimento dell’amido negli alimenti, riconoscimento dei grassi negli alimenti, riconoscimento delle proteine negli alimenti</w:t>
      </w:r>
      <w:r w:rsidRPr="00EC6354">
        <w:rPr>
          <w:rFonts w:cs="Andalus"/>
        </w:rPr>
        <w:t>, osservazione al microscopio delle cellule del sangue, osservazione al microscopio dei diversi tessuti</w:t>
      </w:r>
    </w:p>
    <w:p w14:paraId="670327B6" w14:textId="77777777" w:rsidR="00477E9A" w:rsidRDefault="00477E9A" w:rsidP="00477E9A">
      <w:pPr>
        <w:spacing w:line="360" w:lineRule="auto"/>
        <w:jc w:val="both"/>
        <w:rPr>
          <w:rFonts w:cs="Andalus"/>
        </w:rPr>
      </w:pPr>
    </w:p>
    <w:p w14:paraId="7F177151" w14:textId="77777777" w:rsidR="00477E9A" w:rsidRDefault="00477E9A" w:rsidP="00477E9A">
      <w:pPr>
        <w:spacing w:line="360" w:lineRule="auto"/>
        <w:jc w:val="both"/>
        <w:rPr>
          <w:rFonts w:cs="Andalus"/>
        </w:rPr>
      </w:pPr>
    </w:p>
    <w:p w14:paraId="41632876" w14:textId="77777777" w:rsidR="00477E9A" w:rsidRDefault="00477E9A" w:rsidP="00477E9A">
      <w:pPr>
        <w:spacing w:line="360" w:lineRule="auto"/>
        <w:jc w:val="both"/>
        <w:rPr>
          <w:rFonts w:cs="Andalus"/>
        </w:rPr>
      </w:pPr>
    </w:p>
    <w:p w14:paraId="14141069" w14:textId="77777777" w:rsidR="00477E9A" w:rsidRDefault="00477E9A" w:rsidP="00477E9A">
      <w:pPr>
        <w:spacing w:line="360" w:lineRule="auto"/>
        <w:jc w:val="both"/>
        <w:rPr>
          <w:rFonts w:cs="Andalus"/>
        </w:rPr>
      </w:pPr>
      <w:r>
        <w:rPr>
          <w:rFonts w:cs="Andalus"/>
        </w:rPr>
        <w:t>Gli alunni:</w:t>
      </w:r>
    </w:p>
    <w:p w14:paraId="60C641F1" w14:textId="77777777" w:rsidR="00477E9A" w:rsidRDefault="00477E9A" w:rsidP="00477E9A">
      <w:pPr>
        <w:spacing w:line="360" w:lineRule="auto"/>
        <w:jc w:val="both"/>
        <w:rPr>
          <w:rFonts w:cs="Andalus"/>
        </w:rPr>
      </w:pPr>
      <w:r>
        <w:rPr>
          <w:rFonts w:cs="Andalus"/>
        </w:rPr>
        <w:t>________________</w:t>
      </w:r>
    </w:p>
    <w:p w14:paraId="30DCA46D" w14:textId="77777777" w:rsidR="00477E9A" w:rsidRDefault="00477E9A" w:rsidP="00477E9A">
      <w:pPr>
        <w:spacing w:line="360" w:lineRule="auto"/>
        <w:rPr>
          <w:rFonts w:cs="Andalus"/>
        </w:rPr>
      </w:pPr>
      <w:r>
        <w:rPr>
          <w:rFonts w:cs="Andalus"/>
        </w:rPr>
        <w:t>________________</w:t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</w:p>
    <w:p w14:paraId="1B9CB654" w14:textId="77777777" w:rsidR="00477E9A" w:rsidRDefault="00477E9A" w:rsidP="00477E9A">
      <w:pPr>
        <w:spacing w:line="360" w:lineRule="auto"/>
        <w:jc w:val="right"/>
        <w:rPr>
          <w:rFonts w:cs="Andalus"/>
        </w:rPr>
      </w:pPr>
      <w:r>
        <w:rPr>
          <w:rFonts w:cs="Andalus"/>
        </w:rPr>
        <w:t>La docente</w:t>
      </w:r>
    </w:p>
    <w:p w14:paraId="660B67FD" w14:textId="77777777" w:rsidR="00FE41CE" w:rsidRDefault="00FE41CE" w:rsidP="00477E9A">
      <w:pPr>
        <w:spacing w:line="360" w:lineRule="auto"/>
        <w:jc w:val="right"/>
        <w:rPr>
          <w:rFonts w:cs="Andalus"/>
        </w:rPr>
      </w:pPr>
      <w:r>
        <w:rPr>
          <w:rFonts w:cs="Andalus"/>
        </w:rPr>
        <w:t>Tiziana Tataranni</w:t>
      </w:r>
    </w:p>
    <w:p w14:paraId="5EA14CF2" w14:textId="77777777" w:rsidR="00477E9A" w:rsidRDefault="00477E9A" w:rsidP="00477E9A">
      <w:pPr>
        <w:spacing w:line="360" w:lineRule="auto"/>
        <w:rPr>
          <w:rFonts w:cs="Andalus"/>
        </w:rPr>
      </w:pP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  <w:t>______________________</w:t>
      </w:r>
    </w:p>
    <w:p w14:paraId="6D11B94D" w14:textId="77777777" w:rsidR="00814A7F" w:rsidRPr="006D0C6B" w:rsidRDefault="00814A7F" w:rsidP="006D0C6B"/>
    <w:sectPr w:rsidR="00814A7F" w:rsidRPr="006D0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86"/>
    <w:rsid w:val="00055286"/>
    <w:rsid w:val="00264A46"/>
    <w:rsid w:val="00477E9A"/>
    <w:rsid w:val="00534B32"/>
    <w:rsid w:val="006D0C6B"/>
    <w:rsid w:val="00814A7F"/>
    <w:rsid w:val="008970A5"/>
    <w:rsid w:val="00A235F9"/>
    <w:rsid w:val="00C419A3"/>
    <w:rsid w:val="00EC6354"/>
    <w:rsid w:val="00FC7712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173D"/>
  <w15:chartTrackingRefBased/>
  <w15:docId w15:val="{B52523A8-6B1E-4A42-B500-7B7CA125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Nicola</cp:lastModifiedBy>
  <cp:revision>2</cp:revision>
  <cp:lastPrinted>2024-06-02T16:28:00Z</cp:lastPrinted>
  <dcterms:created xsi:type="dcterms:W3CDTF">2024-06-07T16:19:00Z</dcterms:created>
  <dcterms:modified xsi:type="dcterms:W3CDTF">2024-06-07T16:19:00Z</dcterms:modified>
</cp:coreProperties>
</file>