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85E" w:rsidRPr="0046398B" w:rsidRDefault="00C7785E" w:rsidP="00C3162E">
      <w:pPr>
        <w:pStyle w:val="verbale"/>
        <w:widowControl/>
        <w:spacing w:after="0" w:line="288" w:lineRule="auto"/>
        <w:jc w:val="center"/>
        <w:rPr>
          <w:bCs/>
          <w:sz w:val="28"/>
          <w:szCs w:val="28"/>
        </w:rPr>
      </w:pPr>
      <w:r w:rsidRPr="0046398B">
        <w:rPr>
          <w:bCs/>
          <w:sz w:val="28"/>
          <w:szCs w:val="28"/>
        </w:rPr>
        <w:t xml:space="preserve">Classe </w:t>
      </w:r>
      <w:r w:rsidR="0046398B" w:rsidRPr="0046398B">
        <w:rPr>
          <w:b/>
          <w:bCs/>
          <w:sz w:val="28"/>
          <w:szCs w:val="28"/>
        </w:rPr>
        <w:t>4</w:t>
      </w:r>
      <w:r w:rsidRPr="0046398B">
        <w:rPr>
          <w:bCs/>
          <w:sz w:val="28"/>
          <w:szCs w:val="28"/>
        </w:rPr>
        <w:t xml:space="preserve"> sez. </w:t>
      </w:r>
      <w:r w:rsidR="0046398B" w:rsidRPr="0046398B">
        <w:rPr>
          <w:b/>
          <w:bCs/>
          <w:sz w:val="28"/>
          <w:szCs w:val="28"/>
        </w:rPr>
        <w:t xml:space="preserve">A – RIM (Relazioni Internazionali per il Marketing) </w:t>
      </w:r>
      <w:r w:rsidRPr="0046398B">
        <w:rPr>
          <w:b/>
          <w:bCs/>
          <w:sz w:val="28"/>
          <w:szCs w:val="28"/>
        </w:rPr>
        <w:t xml:space="preserve"> -</w:t>
      </w:r>
      <w:r w:rsidRPr="0046398B">
        <w:rPr>
          <w:bCs/>
          <w:sz w:val="28"/>
          <w:szCs w:val="28"/>
        </w:rPr>
        <w:t xml:space="preserve"> a</w:t>
      </w:r>
      <w:r w:rsidR="0046398B" w:rsidRPr="0046398B">
        <w:rPr>
          <w:bCs/>
          <w:sz w:val="28"/>
          <w:szCs w:val="28"/>
        </w:rPr>
        <w:t>. s.</w:t>
      </w:r>
      <w:r w:rsidRPr="0046398B">
        <w:rPr>
          <w:bCs/>
          <w:sz w:val="28"/>
          <w:szCs w:val="28"/>
        </w:rPr>
        <w:t xml:space="preserve"> </w:t>
      </w:r>
      <w:r w:rsidRPr="0046398B">
        <w:rPr>
          <w:b/>
          <w:bCs/>
          <w:sz w:val="28"/>
          <w:szCs w:val="28"/>
        </w:rPr>
        <w:t>2024-2025</w:t>
      </w:r>
    </w:p>
    <w:p w:rsidR="00BB0174" w:rsidRPr="0046398B" w:rsidRDefault="00BB0174" w:rsidP="00BB0174">
      <w:pPr>
        <w:pStyle w:val="verbale"/>
        <w:widowControl/>
        <w:spacing w:after="0" w:line="288" w:lineRule="auto"/>
        <w:jc w:val="center"/>
        <w:rPr>
          <w:bCs/>
          <w:sz w:val="22"/>
          <w:szCs w:val="32"/>
        </w:rPr>
      </w:pPr>
      <w:r w:rsidRPr="0046398B">
        <w:rPr>
          <w:bCs/>
          <w:sz w:val="22"/>
          <w:szCs w:val="32"/>
        </w:rPr>
        <w:t>Testo di riferimento:</w:t>
      </w:r>
      <w:r w:rsidR="0046398B" w:rsidRPr="0046398B">
        <w:rPr>
          <w:bCs/>
          <w:sz w:val="22"/>
          <w:szCs w:val="32"/>
        </w:rPr>
        <w:t xml:space="preserve"> Sambugar M., Salà G., </w:t>
      </w:r>
      <w:r w:rsidR="0046398B" w:rsidRPr="0046398B">
        <w:rPr>
          <w:bCs/>
          <w:i/>
          <w:sz w:val="22"/>
          <w:szCs w:val="32"/>
        </w:rPr>
        <w:t>Il bello della letteratura</w:t>
      </w:r>
      <w:r w:rsidR="0046398B" w:rsidRPr="0046398B">
        <w:rPr>
          <w:bCs/>
          <w:sz w:val="22"/>
          <w:szCs w:val="32"/>
        </w:rPr>
        <w:t xml:space="preserve">, La Nuova Italia </w:t>
      </w:r>
    </w:p>
    <w:p w:rsidR="00BB0174" w:rsidRPr="00BB0174" w:rsidRDefault="00BB0174" w:rsidP="00BB0174">
      <w:pPr>
        <w:pStyle w:val="verbale"/>
        <w:widowControl/>
        <w:spacing w:after="0" w:line="288" w:lineRule="auto"/>
        <w:jc w:val="center"/>
        <w:rPr>
          <w:rFonts w:ascii="CG Times (WN)" w:hAnsi="CG Times (WN)"/>
          <w:bCs/>
          <w:sz w:val="22"/>
          <w:szCs w:val="32"/>
        </w:rPr>
      </w:pPr>
    </w:p>
    <w:p w:rsidR="00BB0174" w:rsidRPr="00792587" w:rsidRDefault="00C7785E" w:rsidP="00C3162E">
      <w:pPr>
        <w:pStyle w:val="verbale"/>
        <w:widowControl/>
        <w:spacing w:after="0" w:line="288" w:lineRule="auto"/>
        <w:jc w:val="center"/>
        <w:rPr>
          <w:rFonts w:ascii="CG Times (WN)" w:hAnsi="CG Times (WN)"/>
          <w:b/>
          <w:bCs/>
          <w:sz w:val="28"/>
          <w:szCs w:val="32"/>
        </w:rPr>
      </w:pPr>
      <w:r w:rsidRPr="00792587">
        <w:rPr>
          <w:rFonts w:ascii="CG Times (WN)" w:hAnsi="CG Times (WN)"/>
          <w:b/>
          <w:bCs/>
          <w:sz w:val="28"/>
          <w:szCs w:val="32"/>
        </w:rPr>
        <w:t>Programma svolto di Lingua e letteratura italiana</w:t>
      </w:r>
    </w:p>
    <w:p w:rsidR="001106EE" w:rsidRDefault="001106EE" w:rsidP="004A44F1">
      <w:pPr>
        <w:pStyle w:val="verbale"/>
        <w:widowControl/>
        <w:spacing w:after="0" w:line="360" w:lineRule="auto"/>
        <w:rPr>
          <w:rFonts w:ascii="CG Times (WN)" w:hAnsi="CG Times (WN)"/>
          <w:b/>
          <w:bCs/>
          <w:sz w:val="30"/>
          <w:szCs w:val="32"/>
        </w:rPr>
      </w:pPr>
    </w:p>
    <w:p w:rsidR="00C7785E" w:rsidRPr="004A44F1" w:rsidRDefault="00B417BA" w:rsidP="004A44F1">
      <w:pPr>
        <w:pStyle w:val="verbale"/>
        <w:widowControl/>
        <w:spacing w:after="0" w:line="360" w:lineRule="auto"/>
        <w:rPr>
          <w:b/>
          <w:bCs/>
          <w:smallCaps/>
          <w:sz w:val="26"/>
          <w:szCs w:val="26"/>
        </w:rPr>
      </w:pPr>
      <w:r w:rsidRPr="004A44F1">
        <w:rPr>
          <w:b/>
          <w:bCs/>
          <w:smallCaps/>
          <w:sz w:val="26"/>
          <w:szCs w:val="26"/>
        </w:rPr>
        <w:t>Il Quattrocento e il Cinquecento</w:t>
      </w:r>
    </w:p>
    <w:p w:rsidR="001106EE" w:rsidRPr="004A44F1" w:rsidRDefault="001106EE" w:rsidP="004A44F1">
      <w:pPr>
        <w:pStyle w:val="verbale"/>
        <w:widowControl/>
        <w:spacing w:after="0" w:line="360" w:lineRule="auto"/>
        <w:rPr>
          <w:b/>
          <w:bCs/>
          <w:sz w:val="22"/>
          <w:szCs w:val="22"/>
        </w:rPr>
      </w:pPr>
      <w:r w:rsidRPr="004A44F1">
        <w:rPr>
          <w:b/>
          <w:bCs/>
          <w:sz w:val="22"/>
          <w:szCs w:val="22"/>
        </w:rPr>
        <w:t>Umanesimo e Rinascimento</w:t>
      </w:r>
    </w:p>
    <w:p w:rsidR="00C7785E" w:rsidRPr="004A44F1" w:rsidRDefault="001106EE" w:rsidP="002105A3">
      <w:pPr>
        <w:pStyle w:val="verbale"/>
        <w:widowControl/>
        <w:spacing w:after="0" w:line="360" w:lineRule="auto"/>
        <w:rPr>
          <w:rFonts w:ascii="CG Times (WN)" w:hAnsi="CG Times (WN)"/>
          <w:bCs/>
          <w:sz w:val="22"/>
          <w:szCs w:val="22"/>
        </w:rPr>
      </w:pPr>
      <w:r w:rsidRPr="004A44F1">
        <w:rPr>
          <w:b/>
          <w:bCs/>
          <w:sz w:val="22"/>
          <w:szCs w:val="22"/>
        </w:rPr>
        <w:t>Ludovico Ariosto</w:t>
      </w:r>
      <w:r w:rsidRPr="004A44F1">
        <w:rPr>
          <w:bCs/>
          <w:sz w:val="22"/>
          <w:szCs w:val="22"/>
        </w:rPr>
        <w:t>: vita, opere, pensiero e poetica</w:t>
      </w:r>
      <w:r w:rsidR="00046F31" w:rsidRPr="004A44F1">
        <w:rPr>
          <w:bCs/>
          <w:sz w:val="22"/>
          <w:szCs w:val="22"/>
        </w:rPr>
        <w:t>; L’</w:t>
      </w:r>
      <w:r w:rsidR="00046F31" w:rsidRPr="004A44F1">
        <w:rPr>
          <w:b/>
          <w:bCs/>
          <w:i/>
          <w:sz w:val="22"/>
          <w:szCs w:val="22"/>
        </w:rPr>
        <w:t>Orlando furioso</w:t>
      </w:r>
      <w:r w:rsidR="00046F31" w:rsidRPr="004A44F1">
        <w:rPr>
          <w:bCs/>
          <w:sz w:val="22"/>
          <w:szCs w:val="22"/>
        </w:rPr>
        <w:t xml:space="preserve">. </w:t>
      </w:r>
      <w:r w:rsidRPr="004A44F1">
        <w:rPr>
          <w:sz w:val="22"/>
          <w:szCs w:val="22"/>
        </w:rPr>
        <w:t xml:space="preserve">Dall’Orlando furioso: lettura, comprensione, parafrasi scritta e orale, analisi  e commento del Proemio e antefatto, vv. 1-32 e delle ottave 5-6-7; </w:t>
      </w:r>
      <w:r w:rsidRPr="004A44F1">
        <w:rPr>
          <w:i/>
          <w:sz w:val="22"/>
          <w:szCs w:val="22"/>
        </w:rPr>
        <w:t>Orlando pazzo per amore</w:t>
      </w:r>
      <w:r w:rsidRPr="004A44F1">
        <w:rPr>
          <w:sz w:val="22"/>
          <w:szCs w:val="22"/>
        </w:rPr>
        <w:t xml:space="preserve">, lettura, comprensione, parafarsi scritta e orale, analisi e commento delle ottave n. 129-136 e delle ottave 5-6-7-8-13; </w:t>
      </w:r>
      <w:r w:rsidRPr="004A44F1">
        <w:rPr>
          <w:i/>
          <w:sz w:val="22"/>
          <w:szCs w:val="22"/>
        </w:rPr>
        <w:t>Astolfo sulla luna</w:t>
      </w:r>
      <w:r w:rsidRPr="004A44F1">
        <w:rPr>
          <w:sz w:val="22"/>
          <w:szCs w:val="22"/>
        </w:rPr>
        <w:t>, ottave 71-87.</w:t>
      </w:r>
    </w:p>
    <w:p w:rsidR="0046398B" w:rsidRPr="004A44F1" w:rsidRDefault="001106EE" w:rsidP="004A44F1">
      <w:pPr>
        <w:pStyle w:val="verbale"/>
        <w:widowControl/>
        <w:spacing w:after="0" w:line="360" w:lineRule="auto"/>
        <w:rPr>
          <w:sz w:val="22"/>
          <w:szCs w:val="22"/>
        </w:rPr>
      </w:pPr>
      <w:r w:rsidRPr="004A44F1">
        <w:rPr>
          <w:b/>
          <w:bCs/>
          <w:sz w:val="22"/>
          <w:szCs w:val="22"/>
        </w:rPr>
        <w:t>Niccolò Machiavelli</w:t>
      </w:r>
      <w:r w:rsidRPr="004A44F1">
        <w:rPr>
          <w:bCs/>
          <w:sz w:val="22"/>
          <w:szCs w:val="22"/>
        </w:rPr>
        <w:t xml:space="preserve">: vita, opere, pensiero e poetica. </w:t>
      </w:r>
      <w:r w:rsidR="00046F31" w:rsidRPr="004A44F1">
        <w:rPr>
          <w:bCs/>
          <w:sz w:val="22"/>
          <w:szCs w:val="22"/>
        </w:rPr>
        <w:t xml:space="preserve">Il </w:t>
      </w:r>
      <w:r w:rsidR="00046F31" w:rsidRPr="004A44F1">
        <w:rPr>
          <w:b/>
          <w:bCs/>
          <w:i/>
          <w:sz w:val="22"/>
          <w:szCs w:val="22"/>
        </w:rPr>
        <w:t>Principe</w:t>
      </w:r>
      <w:r w:rsidR="00046F31" w:rsidRPr="004A44F1">
        <w:rPr>
          <w:bCs/>
          <w:sz w:val="22"/>
          <w:szCs w:val="22"/>
        </w:rPr>
        <w:t xml:space="preserve">. </w:t>
      </w:r>
      <w:r w:rsidRPr="004A44F1">
        <w:rPr>
          <w:bCs/>
          <w:sz w:val="22"/>
          <w:szCs w:val="22"/>
        </w:rPr>
        <w:t xml:space="preserve">Da Il Principe: lettura, comprensione, parafrasi, analisi e commento dei brani: </w:t>
      </w:r>
      <w:r w:rsidRPr="004A44F1">
        <w:rPr>
          <w:bCs/>
          <w:i/>
          <w:sz w:val="22"/>
          <w:szCs w:val="22"/>
        </w:rPr>
        <w:t>La volpe e il leone</w:t>
      </w:r>
      <w:r w:rsidRPr="004A44F1">
        <w:rPr>
          <w:bCs/>
          <w:sz w:val="22"/>
          <w:szCs w:val="22"/>
        </w:rPr>
        <w:t xml:space="preserve">; </w:t>
      </w:r>
      <w:r w:rsidRPr="004A44F1">
        <w:rPr>
          <w:bCs/>
          <w:i/>
          <w:sz w:val="22"/>
          <w:szCs w:val="22"/>
        </w:rPr>
        <w:t>La fortuna</w:t>
      </w:r>
      <w:r w:rsidR="00AB1A1A" w:rsidRPr="004A44F1">
        <w:rPr>
          <w:bCs/>
          <w:sz w:val="22"/>
          <w:szCs w:val="22"/>
        </w:rPr>
        <w:t xml:space="preserve">. </w:t>
      </w:r>
      <w:r w:rsidR="00AB1A1A" w:rsidRPr="004A44F1">
        <w:rPr>
          <w:sz w:val="22"/>
          <w:szCs w:val="22"/>
        </w:rPr>
        <w:t>La Mandragola.</w:t>
      </w:r>
    </w:p>
    <w:p w:rsidR="002105A3" w:rsidRPr="004A44F1" w:rsidRDefault="002105A3" w:rsidP="004A44F1">
      <w:pPr>
        <w:pStyle w:val="verbale"/>
        <w:widowControl/>
        <w:spacing w:after="0" w:line="360" w:lineRule="auto"/>
        <w:rPr>
          <w:sz w:val="26"/>
          <w:szCs w:val="26"/>
        </w:rPr>
      </w:pPr>
      <w:r w:rsidRPr="004A44F1">
        <w:rPr>
          <w:b/>
          <w:bCs/>
          <w:smallCaps/>
          <w:sz w:val="26"/>
          <w:szCs w:val="26"/>
        </w:rPr>
        <w:t>Il Seicento</w:t>
      </w:r>
    </w:p>
    <w:p w:rsidR="00AB1A1A" w:rsidRPr="004A44F1" w:rsidRDefault="00AB1A1A" w:rsidP="002105A3">
      <w:pPr>
        <w:pStyle w:val="verbale"/>
        <w:widowControl/>
        <w:spacing w:after="0" w:line="360" w:lineRule="auto"/>
        <w:rPr>
          <w:rFonts w:ascii="CG Times (WN)" w:hAnsi="CG Times (WN)"/>
          <w:b/>
          <w:bCs/>
          <w:sz w:val="22"/>
          <w:szCs w:val="24"/>
        </w:rPr>
      </w:pPr>
      <w:r w:rsidRPr="004A44F1">
        <w:rPr>
          <w:b/>
          <w:sz w:val="22"/>
          <w:szCs w:val="24"/>
        </w:rPr>
        <w:t>L’età della Controriforma e T. Tasso: la cultura nell’età della Controriforma</w:t>
      </w:r>
    </w:p>
    <w:p w:rsidR="00561B82" w:rsidRPr="004A44F1" w:rsidRDefault="00B417BA" w:rsidP="002105A3">
      <w:pPr>
        <w:pStyle w:val="verbale"/>
        <w:widowControl/>
        <w:spacing w:after="0" w:line="360" w:lineRule="auto"/>
        <w:rPr>
          <w:b/>
          <w:bCs/>
          <w:sz w:val="22"/>
          <w:szCs w:val="24"/>
        </w:rPr>
      </w:pPr>
      <w:r w:rsidRPr="004A44F1">
        <w:rPr>
          <w:b/>
          <w:sz w:val="22"/>
          <w:szCs w:val="24"/>
          <w:shd w:val="clear" w:color="auto" w:fill="FFFFFF"/>
        </w:rPr>
        <w:t>T. Tasso</w:t>
      </w:r>
      <w:r w:rsidRPr="004A44F1">
        <w:rPr>
          <w:sz w:val="22"/>
          <w:szCs w:val="24"/>
          <w:shd w:val="clear" w:color="auto" w:fill="FFFFFF"/>
        </w:rPr>
        <w:t xml:space="preserve">: vita, opere, pensiero e poetica; </w:t>
      </w:r>
      <w:r w:rsidRPr="004A44F1">
        <w:rPr>
          <w:b/>
          <w:i/>
          <w:sz w:val="22"/>
          <w:szCs w:val="24"/>
          <w:shd w:val="clear" w:color="auto" w:fill="FFFFFF"/>
        </w:rPr>
        <w:t>La Gerusalemme liberata</w:t>
      </w:r>
      <w:r w:rsidRPr="004A44F1">
        <w:rPr>
          <w:sz w:val="22"/>
          <w:szCs w:val="24"/>
          <w:shd w:val="clear" w:color="auto" w:fill="FFFFFF"/>
        </w:rPr>
        <w:t>; da La Gerusalemme liberata: lettura, comprension</w:t>
      </w:r>
      <w:r w:rsidR="00AB1A1A" w:rsidRPr="004A44F1">
        <w:rPr>
          <w:sz w:val="22"/>
          <w:szCs w:val="24"/>
          <w:shd w:val="clear" w:color="auto" w:fill="FFFFFF"/>
        </w:rPr>
        <w:t xml:space="preserve">e, parafrasi, </w:t>
      </w:r>
      <w:r w:rsidRPr="004A44F1">
        <w:rPr>
          <w:sz w:val="22"/>
          <w:szCs w:val="24"/>
          <w:shd w:val="clear" w:color="auto" w:fill="FFFFFF"/>
        </w:rPr>
        <w:t>analisi e commento del “Proemio”</w:t>
      </w:r>
      <w:r w:rsidR="002F1A5C" w:rsidRPr="004A44F1">
        <w:rPr>
          <w:sz w:val="22"/>
          <w:szCs w:val="24"/>
          <w:shd w:val="clear" w:color="auto" w:fill="FFFFFF"/>
        </w:rPr>
        <w:t xml:space="preserve">, </w:t>
      </w:r>
      <w:r w:rsidR="002F1A5C" w:rsidRPr="004A44F1">
        <w:rPr>
          <w:sz w:val="22"/>
          <w:szCs w:val="24"/>
        </w:rPr>
        <w:t>ottave 1-5</w:t>
      </w:r>
      <w:r w:rsidR="002F1A5C" w:rsidRPr="004A44F1">
        <w:rPr>
          <w:sz w:val="22"/>
          <w:szCs w:val="24"/>
          <w:shd w:val="clear" w:color="auto" w:fill="FFFFFF"/>
        </w:rPr>
        <w:t>; il duello tra “Tancredi e Clorinda”</w:t>
      </w:r>
      <w:r w:rsidRPr="004A44F1">
        <w:rPr>
          <w:sz w:val="22"/>
          <w:szCs w:val="24"/>
          <w:shd w:val="clear" w:color="auto" w:fill="FFFFFF"/>
        </w:rPr>
        <w:t>, ottave 52-69.</w:t>
      </w:r>
      <w:r w:rsidR="00792587" w:rsidRPr="004A44F1">
        <w:rPr>
          <w:b/>
          <w:bCs/>
          <w:sz w:val="22"/>
          <w:szCs w:val="24"/>
        </w:rPr>
        <w:t xml:space="preserve"> </w:t>
      </w:r>
      <w:r w:rsidR="002105A3" w:rsidRPr="004A44F1">
        <w:rPr>
          <w:sz w:val="22"/>
          <w:szCs w:val="24"/>
        </w:rPr>
        <w:t>Economia e società nel Seicento. Arte: il Barocco. Il Barocco: Il Seicento: storia della lingua; La nascita di una nuova sensibilità; La vita culturale nell’Italia del Seicento; Artificiosità e forma nuova; La letteratura barocca in Italia: la lirica e il poema; La prosa, La commedia dell’arte. G.B. Marino: vita, opere e poetica; W. Shakespeare, vita, opere, poetica, temi e sonetti.</w:t>
      </w:r>
      <w:r w:rsidR="00A174CF" w:rsidRPr="004A44F1">
        <w:rPr>
          <w:sz w:val="22"/>
          <w:szCs w:val="24"/>
        </w:rPr>
        <w:t xml:space="preserve"> </w:t>
      </w:r>
    </w:p>
    <w:p w:rsidR="00B417BA" w:rsidRPr="004A44F1" w:rsidRDefault="00A174CF" w:rsidP="00792587">
      <w:pPr>
        <w:pStyle w:val="verbale"/>
        <w:widowControl/>
        <w:spacing w:after="0" w:line="360" w:lineRule="auto"/>
        <w:rPr>
          <w:b/>
          <w:bCs/>
          <w:sz w:val="28"/>
          <w:szCs w:val="24"/>
        </w:rPr>
      </w:pPr>
      <w:r w:rsidRPr="004A44F1">
        <w:rPr>
          <w:b/>
          <w:sz w:val="22"/>
          <w:szCs w:val="24"/>
        </w:rPr>
        <w:t>G. Galilei</w:t>
      </w:r>
      <w:r w:rsidRPr="004A44F1">
        <w:rPr>
          <w:sz w:val="22"/>
          <w:szCs w:val="24"/>
        </w:rPr>
        <w:t xml:space="preserve">: vita e opere, pensiero e poetica. Approfondimenti </w:t>
      </w:r>
      <w:r w:rsidRPr="004A44F1">
        <w:rPr>
          <w:i/>
          <w:sz w:val="22"/>
          <w:szCs w:val="24"/>
        </w:rPr>
        <w:t>Galilei e l’Inquisizione</w:t>
      </w:r>
      <w:r w:rsidRPr="004A44F1">
        <w:rPr>
          <w:sz w:val="22"/>
          <w:szCs w:val="24"/>
        </w:rPr>
        <w:t xml:space="preserve">; </w:t>
      </w:r>
      <w:r w:rsidRPr="004A44F1">
        <w:rPr>
          <w:i/>
          <w:sz w:val="22"/>
          <w:szCs w:val="24"/>
        </w:rPr>
        <w:t>Abiuro, maledico e detesto li suddetti errori</w:t>
      </w:r>
      <w:r w:rsidRPr="004A44F1">
        <w:rPr>
          <w:sz w:val="22"/>
          <w:szCs w:val="24"/>
        </w:rPr>
        <w:t xml:space="preserve">; il rifiuto del copernicanesimo.  </w:t>
      </w:r>
      <w:r w:rsidR="00561B82" w:rsidRPr="004A44F1">
        <w:rPr>
          <w:sz w:val="22"/>
        </w:rPr>
        <w:t>G. Galilei: introduzioni</w:t>
      </w:r>
      <w:r w:rsidRPr="004A44F1">
        <w:rPr>
          <w:sz w:val="22"/>
        </w:rPr>
        <w:t xml:space="preserve"> al </w:t>
      </w:r>
      <w:r w:rsidRPr="004A44F1">
        <w:rPr>
          <w:i/>
          <w:sz w:val="22"/>
        </w:rPr>
        <w:t>Sidereus nuncius</w:t>
      </w:r>
      <w:r w:rsidR="00561B82" w:rsidRPr="004A44F1">
        <w:rPr>
          <w:sz w:val="22"/>
        </w:rPr>
        <w:t xml:space="preserve">; </w:t>
      </w:r>
      <w:r w:rsidRPr="004A44F1">
        <w:rPr>
          <w:i/>
          <w:sz w:val="22"/>
        </w:rPr>
        <w:t>Il Saggiatore</w:t>
      </w:r>
      <w:r w:rsidRPr="004A44F1">
        <w:rPr>
          <w:sz w:val="22"/>
        </w:rPr>
        <w:t xml:space="preserve">; </w:t>
      </w:r>
      <w:r w:rsidRPr="004A44F1">
        <w:rPr>
          <w:i/>
          <w:sz w:val="22"/>
        </w:rPr>
        <w:t>Dialogo sopra i due massimi sistemi del mondo</w:t>
      </w:r>
      <w:r w:rsidR="00561B82" w:rsidRPr="004A44F1">
        <w:rPr>
          <w:sz w:val="22"/>
        </w:rPr>
        <w:t xml:space="preserve">. </w:t>
      </w:r>
    </w:p>
    <w:p w:rsidR="004A44F1" w:rsidRDefault="002105A3" w:rsidP="004A44F1">
      <w:pPr>
        <w:pStyle w:val="verbale"/>
        <w:widowControl/>
        <w:spacing w:after="0" w:line="360" w:lineRule="auto"/>
        <w:rPr>
          <w:bCs/>
          <w:sz w:val="26"/>
          <w:szCs w:val="26"/>
        </w:rPr>
      </w:pPr>
      <w:r w:rsidRPr="004A44F1">
        <w:rPr>
          <w:b/>
          <w:bCs/>
          <w:smallCaps/>
          <w:sz w:val="26"/>
          <w:szCs w:val="26"/>
        </w:rPr>
        <w:t>Il Settecento</w:t>
      </w:r>
    </w:p>
    <w:p w:rsidR="004333CB" w:rsidRPr="004A44F1" w:rsidRDefault="004333CB" w:rsidP="004A44F1">
      <w:pPr>
        <w:pStyle w:val="verbale"/>
        <w:widowControl/>
        <w:spacing w:after="0" w:line="360" w:lineRule="auto"/>
        <w:rPr>
          <w:bCs/>
          <w:sz w:val="26"/>
          <w:szCs w:val="26"/>
        </w:rPr>
      </w:pPr>
      <w:r w:rsidRPr="004A44F1">
        <w:rPr>
          <w:b/>
          <w:sz w:val="22"/>
          <w:szCs w:val="24"/>
        </w:rPr>
        <w:t>L’Illuminismo</w:t>
      </w:r>
    </w:p>
    <w:p w:rsidR="004333CB" w:rsidRPr="004A44F1" w:rsidRDefault="004333CB" w:rsidP="002105A3">
      <w:pPr>
        <w:pStyle w:val="verbale"/>
        <w:widowControl/>
        <w:spacing w:after="0" w:line="288" w:lineRule="auto"/>
        <w:rPr>
          <w:sz w:val="22"/>
          <w:szCs w:val="24"/>
        </w:rPr>
      </w:pPr>
      <w:r w:rsidRPr="004A44F1">
        <w:rPr>
          <w:sz w:val="22"/>
          <w:szCs w:val="24"/>
        </w:rPr>
        <w:t>Una cultura “illuminata”: Illuminismo e religione; Illuminismo e pensiero economico; Illuminismo e pensiero politico; Le teorie sulla natura umana. La produzione letteraria, l'Illuminismo italiano: l'Illuminismo</w:t>
      </w:r>
      <w:r w:rsidR="00792587" w:rsidRPr="004A44F1">
        <w:rPr>
          <w:sz w:val="22"/>
          <w:szCs w:val="24"/>
        </w:rPr>
        <w:t xml:space="preserve"> </w:t>
      </w:r>
      <w:r w:rsidRPr="004A44F1">
        <w:rPr>
          <w:sz w:val="22"/>
          <w:szCs w:val="24"/>
        </w:rPr>
        <w:t>lombardo e napoletano. Rousseau e Diderot, vita e opere;  Verri e Beccaria, vita e opere; Introduzione al romanzo del Settecento in Europa.</w:t>
      </w:r>
    </w:p>
    <w:p w:rsidR="004333CB" w:rsidRPr="004A44F1" w:rsidRDefault="004333CB" w:rsidP="004333CB">
      <w:pPr>
        <w:pStyle w:val="verbale"/>
        <w:widowControl/>
        <w:spacing w:after="0" w:line="288" w:lineRule="auto"/>
        <w:rPr>
          <w:sz w:val="22"/>
          <w:szCs w:val="24"/>
        </w:rPr>
      </w:pPr>
      <w:r w:rsidRPr="004A44F1">
        <w:rPr>
          <w:b/>
          <w:bCs/>
          <w:sz w:val="22"/>
          <w:szCs w:val="24"/>
        </w:rPr>
        <w:lastRenderedPageBreak/>
        <w:t xml:space="preserve">Carlo Goldoni: </w:t>
      </w:r>
      <w:r w:rsidRPr="004A44F1">
        <w:rPr>
          <w:bCs/>
          <w:sz w:val="22"/>
          <w:szCs w:val="24"/>
        </w:rPr>
        <w:t>vita, opere, pensiero e poetica.</w:t>
      </w:r>
      <w:r w:rsidR="0040702C" w:rsidRPr="004A44F1">
        <w:rPr>
          <w:sz w:val="22"/>
          <w:szCs w:val="24"/>
        </w:rPr>
        <w:t xml:space="preserve"> Il “libro del Mondo”; la lingua e lo stile. La produzione letteraria; introduzione a</w:t>
      </w:r>
      <w:r w:rsidR="0040702C" w:rsidRPr="004A44F1">
        <w:rPr>
          <w:sz w:val="22"/>
          <w:szCs w:val="24"/>
          <w:shd w:val="clear" w:color="auto" w:fill="FFFFFF"/>
        </w:rPr>
        <w:t xml:space="preserve"> </w:t>
      </w:r>
      <w:r w:rsidRPr="004A44F1">
        <w:rPr>
          <w:b/>
          <w:i/>
          <w:sz w:val="22"/>
          <w:szCs w:val="24"/>
          <w:shd w:val="clear" w:color="auto" w:fill="FFFFFF"/>
        </w:rPr>
        <w:t>La locandiera</w:t>
      </w:r>
      <w:r w:rsidRPr="004A44F1">
        <w:rPr>
          <w:sz w:val="22"/>
          <w:szCs w:val="24"/>
          <w:shd w:val="clear" w:color="auto" w:fill="FFFFFF"/>
        </w:rPr>
        <w:t xml:space="preserve">. Da </w:t>
      </w:r>
      <w:r w:rsidR="0040702C" w:rsidRPr="004A44F1">
        <w:rPr>
          <w:sz w:val="22"/>
          <w:szCs w:val="24"/>
          <w:shd w:val="clear" w:color="auto" w:fill="FFFFFF"/>
        </w:rPr>
        <w:t>L</w:t>
      </w:r>
      <w:r w:rsidRPr="004A44F1">
        <w:rPr>
          <w:sz w:val="22"/>
          <w:szCs w:val="24"/>
          <w:shd w:val="clear" w:color="auto" w:fill="FFFFFF"/>
        </w:rPr>
        <w:t xml:space="preserve">a locandiera: lettura, comprensione, analisi e commento dei brani: </w:t>
      </w:r>
      <w:r w:rsidRPr="004A44F1">
        <w:rPr>
          <w:i/>
          <w:sz w:val="22"/>
          <w:szCs w:val="24"/>
          <w:shd w:val="clear" w:color="auto" w:fill="FFFFFF"/>
        </w:rPr>
        <w:t>Le malizie di Mirandolina</w:t>
      </w:r>
      <w:r w:rsidRPr="004A44F1">
        <w:rPr>
          <w:sz w:val="22"/>
          <w:szCs w:val="24"/>
          <w:shd w:val="clear" w:color="auto" w:fill="FFFFFF"/>
        </w:rPr>
        <w:t xml:space="preserve">; </w:t>
      </w:r>
      <w:r w:rsidRPr="004A44F1">
        <w:rPr>
          <w:i/>
          <w:sz w:val="22"/>
          <w:szCs w:val="24"/>
          <w:shd w:val="clear" w:color="auto" w:fill="FFFFFF"/>
        </w:rPr>
        <w:t>Il misogino sedotto</w:t>
      </w:r>
      <w:r w:rsidRPr="004A44F1">
        <w:rPr>
          <w:sz w:val="22"/>
          <w:szCs w:val="24"/>
          <w:shd w:val="clear" w:color="auto" w:fill="FFFFFF"/>
        </w:rPr>
        <w:t>.</w:t>
      </w:r>
      <w:r w:rsidR="0040702C" w:rsidRPr="004A44F1">
        <w:rPr>
          <w:sz w:val="22"/>
          <w:szCs w:val="24"/>
          <w:shd w:val="clear" w:color="auto" w:fill="FFFFFF"/>
        </w:rPr>
        <w:t xml:space="preserve"> I</w:t>
      </w:r>
      <w:r w:rsidR="0040702C" w:rsidRPr="004A44F1">
        <w:rPr>
          <w:sz w:val="22"/>
          <w:szCs w:val="24"/>
        </w:rPr>
        <w:t>ntroduzione ai Mémoires</w:t>
      </w:r>
      <w:r w:rsidR="00810677" w:rsidRPr="004A44F1">
        <w:rPr>
          <w:sz w:val="22"/>
          <w:szCs w:val="24"/>
        </w:rPr>
        <w:t>.</w:t>
      </w:r>
    </w:p>
    <w:p w:rsidR="00810677" w:rsidRPr="004A44F1" w:rsidRDefault="00810677" w:rsidP="004333CB">
      <w:pPr>
        <w:pStyle w:val="verbale"/>
        <w:widowControl/>
        <w:spacing w:after="0" w:line="288" w:lineRule="auto"/>
        <w:rPr>
          <w:b/>
          <w:sz w:val="22"/>
          <w:szCs w:val="24"/>
          <w:shd w:val="clear" w:color="auto" w:fill="FFFFFF"/>
        </w:rPr>
      </w:pPr>
      <w:r w:rsidRPr="004A44F1">
        <w:rPr>
          <w:b/>
          <w:sz w:val="22"/>
          <w:szCs w:val="24"/>
        </w:rPr>
        <w:t>Neoclassicismo e Preromanticismo</w:t>
      </w:r>
    </w:p>
    <w:p w:rsidR="004333CB" w:rsidRPr="004A44F1" w:rsidRDefault="00810677" w:rsidP="002105A3">
      <w:pPr>
        <w:pStyle w:val="verbale"/>
        <w:widowControl/>
        <w:spacing w:after="0" w:line="288" w:lineRule="auto"/>
        <w:rPr>
          <w:sz w:val="22"/>
          <w:szCs w:val="24"/>
        </w:rPr>
      </w:pPr>
      <w:r w:rsidRPr="004A44F1">
        <w:rPr>
          <w:sz w:val="22"/>
          <w:szCs w:val="24"/>
        </w:rPr>
        <w:t>Tra Neoclassicismo e Preromanticismo; Il Neoclassicismo; Il Preromanticismo. Sentimento, passione, inquietudine. Il Preromanticismo in Italia</w:t>
      </w:r>
    </w:p>
    <w:p w:rsidR="004333CB" w:rsidRPr="004A44F1" w:rsidRDefault="00810677" w:rsidP="002105A3">
      <w:pPr>
        <w:pStyle w:val="verbale"/>
        <w:widowControl/>
        <w:spacing w:after="0" w:line="288" w:lineRule="auto"/>
        <w:rPr>
          <w:sz w:val="22"/>
          <w:szCs w:val="24"/>
        </w:rPr>
      </w:pPr>
      <w:r w:rsidRPr="004A44F1">
        <w:rPr>
          <w:b/>
          <w:sz w:val="22"/>
          <w:szCs w:val="24"/>
        </w:rPr>
        <w:t>G. Parini</w:t>
      </w:r>
      <w:r w:rsidRPr="004A44F1">
        <w:rPr>
          <w:sz w:val="22"/>
          <w:szCs w:val="24"/>
        </w:rPr>
        <w:t xml:space="preserve">, vita, opere, pensiero e poetica; introduzione a </w:t>
      </w:r>
      <w:r w:rsidRPr="004A44F1">
        <w:rPr>
          <w:b/>
          <w:i/>
          <w:sz w:val="22"/>
          <w:szCs w:val="24"/>
        </w:rPr>
        <w:t>Il Giorno</w:t>
      </w:r>
      <w:r w:rsidRPr="004A44F1">
        <w:rPr>
          <w:sz w:val="22"/>
          <w:szCs w:val="24"/>
        </w:rPr>
        <w:t xml:space="preserve">. Approfondimento </w:t>
      </w:r>
      <w:r w:rsidRPr="004A44F1">
        <w:rPr>
          <w:i/>
          <w:sz w:val="22"/>
          <w:szCs w:val="24"/>
        </w:rPr>
        <w:t>Il dibattito sul piacere e il lusso nel secolo dei lumi</w:t>
      </w:r>
      <w:r w:rsidRPr="004A44F1">
        <w:rPr>
          <w:sz w:val="22"/>
          <w:szCs w:val="24"/>
        </w:rPr>
        <w:t xml:space="preserve">. Da Il Giorno: </w:t>
      </w:r>
      <w:r w:rsidRPr="004A44F1">
        <w:rPr>
          <w:sz w:val="22"/>
          <w:szCs w:val="24"/>
          <w:shd w:val="clear" w:color="auto" w:fill="FFFFFF"/>
        </w:rPr>
        <w:t xml:space="preserve">lettura, comprensione, parafarsi, analisi e commento dei brani: </w:t>
      </w:r>
      <w:r w:rsidRPr="004A44F1">
        <w:rPr>
          <w:i/>
          <w:sz w:val="22"/>
          <w:szCs w:val="24"/>
        </w:rPr>
        <w:t>Il risveglio del “giovin signore”; “La vergine cuccia”</w:t>
      </w:r>
      <w:r w:rsidR="00BB730A" w:rsidRPr="004A44F1">
        <w:rPr>
          <w:sz w:val="22"/>
          <w:szCs w:val="24"/>
        </w:rPr>
        <w:t>, vv. 517-556</w:t>
      </w:r>
      <w:r w:rsidR="00792587" w:rsidRPr="004A44F1">
        <w:rPr>
          <w:sz w:val="22"/>
          <w:szCs w:val="24"/>
        </w:rPr>
        <w:t>.</w:t>
      </w:r>
    </w:p>
    <w:p w:rsidR="00792587" w:rsidRPr="004A44F1" w:rsidRDefault="00792587" w:rsidP="00792587">
      <w:pPr>
        <w:pStyle w:val="verbale"/>
        <w:widowControl/>
        <w:spacing w:after="0" w:line="288" w:lineRule="auto"/>
        <w:rPr>
          <w:color w:val="303030"/>
          <w:sz w:val="22"/>
          <w:szCs w:val="24"/>
          <w:shd w:val="clear" w:color="auto" w:fill="FFFFFF"/>
        </w:rPr>
      </w:pPr>
      <w:r w:rsidRPr="004A44F1">
        <w:rPr>
          <w:b/>
          <w:bCs/>
          <w:sz w:val="22"/>
          <w:szCs w:val="24"/>
        </w:rPr>
        <w:t>Vittorio Alfieri</w:t>
      </w:r>
      <w:r w:rsidRPr="004A44F1">
        <w:rPr>
          <w:bCs/>
          <w:sz w:val="22"/>
          <w:szCs w:val="24"/>
        </w:rPr>
        <w:t xml:space="preserve">: </w:t>
      </w:r>
      <w:r w:rsidRPr="004A44F1">
        <w:rPr>
          <w:color w:val="303030"/>
          <w:sz w:val="22"/>
          <w:szCs w:val="24"/>
          <w:shd w:val="clear" w:color="auto" w:fill="FFFFFF"/>
        </w:rPr>
        <w:t xml:space="preserve">vita, opere, pensiero e poetica: le </w:t>
      </w:r>
      <w:r w:rsidRPr="004A44F1">
        <w:rPr>
          <w:i/>
          <w:color w:val="303030"/>
          <w:sz w:val="22"/>
          <w:szCs w:val="24"/>
          <w:shd w:val="clear" w:color="auto" w:fill="FFFFFF"/>
        </w:rPr>
        <w:t>Rime</w:t>
      </w:r>
      <w:r w:rsidRPr="004A44F1">
        <w:rPr>
          <w:color w:val="303030"/>
          <w:sz w:val="22"/>
          <w:szCs w:val="24"/>
          <w:shd w:val="clear" w:color="auto" w:fill="FFFFFF"/>
        </w:rPr>
        <w:t>.</w:t>
      </w:r>
    </w:p>
    <w:p w:rsidR="00792587" w:rsidRPr="004A44F1" w:rsidRDefault="00B417BA" w:rsidP="00792587">
      <w:pPr>
        <w:pStyle w:val="verbale"/>
        <w:widowControl/>
        <w:spacing w:after="0" w:line="288" w:lineRule="auto"/>
        <w:rPr>
          <w:bCs/>
          <w:sz w:val="22"/>
          <w:szCs w:val="24"/>
        </w:rPr>
      </w:pPr>
      <w:r w:rsidRPr="004A44F1">
        <w:rPr>
          <w:b/>
          <w:bCs/>
          <w:sz w:val="22"/>
          <w:szCs w:val="24"/>
        </w:rPr>
        <w:t>Ugo Foscolo</w:t>
      </w:r>
      <w:r w:rsidRPr="004A44F1">
        <w:rPr>
          <w:bCs/>
          <w:sz w:val="22"/>
          <w:szCs w:val="24"/>
        </w:rPr>
        <w:t xml:space="preserve">: vita, opere, pensiero e poetica. Introduzione a </w:t>
      </w:r>
      <w:r w:rsidRPr="004A44F1">
        <w:rPr>
          <w:bCs/>
          <w:i/>
          <w:sz w:val="22"/>
          <w:szCs w:val="24"/>
        </w:rPr>
        <w:t>Le ultime lettere di Jacopo Ortis</w:t>
      </w:r>
      <w:r w:rsidRPr="004A44F1">
        <w:rPr>
          <w:bCs/>
          <w:sz w:val="22"/>
          <w:szCs w:val="24"/>
        </w:rPr>
        <w:t xml:space="preserve">; Da </w:t>
      </w:r>
      <w:r w:rsidRPr="004A44F1">
        <w:rPr>
          <w:bCs/>
          <w:i/>
          <w:sz w:val="22"/>
          <w:szCs w:val="24"/>
        </w:rPr>
        <w:t>Le ultime lettere di Jacopo Ortis</w:t>
      </w:r>
      <w:r w:rsidRPr="004A44F1">
        <w:rPr>
          <w:bCs/>
          <w:sz w:val="22"/>
          <w:szCs w:val="24"/>
        </w:rPr>
        <w:t xml:space="preserve">, lettura, comprensione, parafrasi, analisi e commento dei brani: </w:t>
      </w:r>
      <w:r w:rsidRPr="004A44F1">
        <w:rPr>
          <w:bCs/>
          <w:i/>
          <w:sz w:val="22"/>
          <w:szCs w:val="24"/>
        </w:rPr>
        <w:t>Tutto è perduto</w:t>
      </w:r>
      <w:r w:rsidRPr="004A44F1">
        <w:rPr>
          <w:bCs/>
          <w:sz w:val="22"/>
          <w:szCs w:val="24"/>
        </w:rPr>
        <w:t xml:space="preserve"> e  </w:t>
      </w:r>
      <w:r w:rsidRPr="004A44F1">
        <w:rPr>
          <w:bCs/>
          <w:i/>
          <w:sz w:val="22"/>
          <w:szCs w:val="24"/>
        </w:rPr>
        <w:t>Lettera di addio a Teresa</w:t>
      </w:r>
      <w:r w:rsidRPr="004A44F1">
        <w:rPr>
          <w:bCs/>
          <w:sz w:val="22"/>
          <w:szCs w:val="24"/>
        </w:rPr>
        <w:t xml:space="preserve">.  Dalle poesie:  lettura, comprensione, parafrasi, analisi e commento dei sonetti </w:t>
      </w:r>
      <w:r w:rsidRPr="004A44F1">
        <w:rPr>
          <w:bCs/>
          <w:i/>
          <w:sz w:val="22"/>
          <w:szCs w:val="24"/>
        </w:rPr>
        <w:t>A Zacinto</w:t>
      </w:r>
      <w:r w:rsidRPr="004A44F1">
        <w:rPr>
          <w:bCs/>
          <w:sz w:val="22"/>
          <w:szCs w:val="24"/>
        </w:rPr>
        <w:t xml:space="preserve">; </w:t>
      </w:r>
      <w:r w:rsidRPr="004A44F1">
        <w:rPr>
          <w:bCs/>
          <w:i/>
          <w:sz w:val="22"/>
          <w:szCs w:val="24"/>
        </w:rPr>
        <w:t>In morte del fratello Giovanni</w:t>
      </w:r>
      <w:r w:rsidRPr="004A44F1">
        <w:rPr>
          <w:bCs/>
          <w:sz w:val="22"/>
          <w:szCs w:val="24"/>
        </w:rPr>
        <w:t>;</w:t>
      </w:r>
      <w:r w:rsidRPr="004A44F1">
        <w:rPr>
          <w:bCs/>
          <w:i/>
          <w:sz w:val="22"/>
          <w:szCs w:val="24"/>
        </w:rPr>
        <w:t xml:space="preserve"> Alla Sera</w:t>
      </w:r>
      <w:r w:rsidRPr="004A44F1">
        <w:rPr>
          <w:bCs/>
          <w:sz w:val="22"/>
          <w:szCs w:val="24"/>
        </w:rPr>
        <w:t xml:space="preserve">. Dai </w:t>
      </w:r>
      <w:r w:rsidRPr="004A44F1">
        <w:rPr>
          <w:bCs/>
          <w:i/>
          <w:sz w:val="22"/>
          <w:szCs w:val="24"/>
        </w:rPr>
        <w:t>Sepolcri</w:t>
      </w:r>
      <w:r w:rsidRPr="004A44F1">
        <w:rPr>
          <w:bCs/>
          <w:sz w:val="22"/>
          <w:szCs w:val="24"/>
        </w:rPr>
        <w:t xml:space="preserve">: “Introduzione” al Carme, lettura, comprensione, parafrasi, analisi e commento dei brani: </w:t>
      </w:r>
      <w:r w:rsidRPr="004A44F1">
        <w:rPr>
          <w:bCs/>
          <w:i/>
          <w:sz w:val="22"/>
          <w:szCs w:val="24"/>
        </w:rPr>
        <w:t>Il sepolcro come legami d’affetti</w:t>
      </w:r>
      <w:r w:rsidR="00792587" w:rsidRPr="004A44F1">
        <w:rPr>
          <w:bCs/>
          <w:sz w:val="22"/>
          <w:szCs w:val="24"/>
        </w:rPr>
        <w:t>, vv.1-4</w:t>
      </w:r>
      <w:r w:rsidRPr="004A44F1">
        <w:rPr>
          <w:bCs/>
          <w:sz w:val="22"/>
          <w:szCs w:val="24"/>
        </w:rPr>
        <w:t xml:space="preserve">0; </w:t>
      </w:r>
      <w:r w:rsidRPr="004A44F1">
        <w:rPr>
          <w:bCs/>
          <w:i/>
          <w:sz w:val="22"/>
          <w:szCs w:val="24"/>
        </w:rPr>
        <w:t>Il sepolcro ispiratore di egregie cose</w:t>
      </w:r>
      <w:r w:rsidR="00792587" w:rsidRPr="004A44F1">
        <w:rPr>
          <w:bCs/>
          <w:sz w:val="22"/>
          <w:szCs w:val="24"/>
        </w:rPr>
        <w:t xml:space="preserve">, </w:t>
      </w:r>
      <w:r w:rsidR="00792587" w:rsidRPr="004A44F1">
        <w:rPr>
          <w:sz w:val="22"/>
          <w:szCs w:val="24"/>
        </w:rPr>
        <w:t>vv. 151-210,</w:t>
      </w:r>
    </w:p>
    <w:p w:rsidR="00792587" w:rsidRPr="004A44F1" w:rsidRDefault="00792587" w:rsidP="00792587">
      <w:pPr>
        <w:pStyle w:val="verbale"/>
        <w:widowControl/>
        <w:spacing w:after="0" w:line="288" w:lineRule="auto"/>
        <w:rPr>
          <w:bCs/>
          <w:sz w:val="22"/>
          <w:szCs w:val="24"/>
        </w:rPr>
      </w:pPr>
    </w:p>
    <w:p w:rsidR="00792587" w:rsidRPr="004A44F1" w:rsidRDefault="00792587" w:rsidP="00792587">
      <w:pPr>
        <w:pStyle w:val="verbale"/>
        <w:widowControl/>
        <w:spacing w:after="0" w:line="288" w:lineRule="auto"/>
        <w:rPr>
          <w:b/>
          <w:bCs/>
          <w:smallCaps/>
          <w:sz w:val="26"/>
          <w:szCs w:val="26"/>
        </w:rPr>
      </w:pPr>
      <w:r w:rsidRPr="004A44F1">
        <w:rPr>
          <w:b/>
          <w:bCs/>
          <w:smallCaps/>
          <w:sz w:val="26"/>
          <w:szCs w:val="26"/>
        </w:rPr>
        <w:t>L’Ottocento</w:t>
      </w:r>
    </w:p>
    <w:p w:rsidR="00792587" w:rsidRDefault="00792587" w:rsidP="00B417BA">
      <w:pPr>
        <w:pStyle w:val="verbale"/>
        <w:widowControl/>
        <w:spacing w:after="0" w:line="288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Il Romanticismo</w:t>
      </w:r>
    </w:p>
    <w:p w:rsidR="00B417BA" w:rsidRPr="00792587" w:rsidRDefault="00792587" w:rsidP="00B417BA">
      <w:pPr>
        <w:pStyle w:val="verbale"/>
        <w:widowControl/>
        <w:spacing w:after="0" w:line="288" w:lineRule="auto"/>
        <w:rPr>
          <w:b/>
          <w:bCs/>
          <w:sz w:val="24"/>
          <w:szCs w:val="24"/>
        </w:rPr>
      </w:pPr>
      <w:r w:rsidRPr="00E115C8">
        <w:rPr>
          <w:sz w:val="24"/>
          <w:szCs w:val="24"/>
        </w:rPr>
        <w:t>La sensibilità romantica;</w:t>
      </w:r>
      <w:r>
        <w:rPr>
          <w:b/>
          <w:sz w:val="24"/>
          <w:szCs w:val="24"/>
        </w:rPr>
        <w:t xml:space="preserve"> </w:t>
      </w:r>
      <w:r>
        <w:t>La poetica romantica e i generi letterari principali; La diffusione del pensiero romantico in Europa; Il Romanticismo in Italia</w:t>
      </w:r>
    </w:p>
    <w:p w:rsidR="00B417BA" w:rsidRPr="00060B53" w:rsidRDefault="00B417BA" w:rsidP="00B417BA">
      <w:pPr>
        <w:pStyle w:val="verbale"/>
        <w:widowControl/>
        <w:spacing w:after="0" w:line="288" w:lineRule="auto"/>
        <w:rPr>
          <w:bCs/>
          <w:sz w:val="24"/>
          <w:szCs w:val="24"/>
        </w:rPr>
      </w:pPr>
      <w:r w:rsidRPr="00792587">
        <w:rPr>
          <w:b/>
          <w:bCs/>
          <w:sz w:val="24"/>
          <w:szCs w:val="24"/>
        </w:rPr>
        <w:t>Alessandro Manzoni</w:t>
      </w:r>
      <w:r w:rsidRPr="00792587">
        <w:rPr>
          <w:bCs/>
          <w:sz w:val="24"/>
          <w:szCs w:val="24"/>
        </w:rPr>
        <w:t xml:space="preserve">: vita, opere, pensiero e poetica. </w:t>
      </w:r>
    </w:p>
    <w:p w:rsidR="004A44F1" w:rsidRDefault="004A44F1" w:rsidP="00B417BA">
      <w:pPr>
        <w:pStyle w:val="verbale"/>
        <w:widowControl/>
        <w:spacing w:after="0" w:line="288" w:lineRule="auto"/>
        <w:rPr>
          <w:bCs/>
          <w:sz w:val="24"/>
          <w:szCs w:val="24"/>
        </w:rPr>
      </w:pPr>
    </w:p>
    <w:p w:rsidR="00B417BA" w:rsidRPr="00060B53" w:rsidRDefault="00B417BA" w:rsidP="00B417BA">
      <w:pPr>
        <w:pStyle w:val="verbale"/>
        <w:widowControl/>
        <w:spacing w:after="0" w:line="288" w:lineRule="auto"/>
        <w:rPr>
          <w:bCs/>
          <w:sz w:val="24"/>
          <w:szCs w:val="24"/>
        </w:rPr>
      </w:pPr>
      <w:r w:rsidRPr="00060B53">
        <w:rPr>
          <w:bCs/>
          <w:sz w:val="24"/>
          <w:szCs w:val="24"/>
        </w:rPr>
        <w:t>Lo studio dei brani di antologia è sempre stato</w:t>
      </w:r>
      <w:r w:rsidR="004A44F1">
        <w:rPr>
          <w:bCs/>
          <w:sz w:val="24"/>
          <w:szCs w:val="24"/>
        </w:rPr>
        <w:t xml:space="preserve"> seguito dall’approfondimento “Per lavorare</w:t>
      </w:r>
      <w:r w:rsidRPr="00060B53">
        <w:rPr>
          <w:bCs/>
          <w:sz w:val="24"/>
          <w:szCs w:val="24"/>
        </w:rPr>
        <w:t xml:space="preserve"> sul testo” e relativi esercizi. </w:t>
      </w:r>
    </w:p>
    <w:p w:rsidR="004A44F1" w:rsidRDefault="004A44F1" w:rsidP="00C7785E">
      <w:pPr>
        <w:pStyle w:val="verbale"/>
        <w:widowControl/>
        <w:spacing w:after="0" w:line="288" w:lineRule="auto"/>
        <w:rPr>
          <w:rFonts w:ascii="CG Times (WN)" w:hAnsi="CG Times (WN)"/>
          <w:bCs/>
          <w:sz w:val="24"/>
          <w:szCs w:val="24"/>
        </w:rPr>
      </w:pPr>
    </w:p>
    <w:p w:rsidR="004A44F1" w:rsidRDefault="004A44F1" w:rsidP="00C7785E">
      <w:pPr>
        <w:pStyle w:val="verbale"/>
        <w:widowControl/>
        <w:spacing w:after="0" w:line="288" w:lineRule="auto"/>
        <w:rPr>
          <w:rFonts w:ascii="CG Times (WN)" w:hAnsi="CG Times (WN)"/>
          <w:bCs/>
          <w:sz w:val="24"/>
          <w:szCs w:val="24"/>
        </w:rPr>
      </w:pPr>
    </w:p>
    <w:p w:rsidR="00792587" w:rsidRPr="00792587" w:rsidRDefault="00C7785E" w:rsidP="00C7785E">
      <w:pPr>
        <w:pStyle w:val="verbale"/>
        <w:widowControl/>
        <w:spacing w:after="0" w:line="288" w:lineRule="auto"/>
        <w:rPr>
          <w:rFonts w:ascii="CG Times (WN)" w:hAnsi="CG Times (WN)"/>
          <w:bCs/>
          <w:sz w:val="24"/>
          <w:szCs w:val="24"/>
        </w:rPr>
      </w:pPr>
      <w:r>
        <w:rPr>
          <w:rFonts w:ascii="CG Times (WN)" w:hAnsi="CG Times (WN)"/>
          <w:bCs/>
          <w:sz w:val="24"/>
          <w:szCs w:val="24"/>
        </w:rPr>
        <w:t xml:space="preserve">Santeramo, </w:t>
      </w:r>
      <w:r w:rsidR="00792587">
        <w:rPr>
          <w:rFonts w:ascii="CG Times (WN)" w:hAnsi="CG Times (WN)"/>
          <w:bCs/>
          <w:sz w:val="24"/>
          <w:szCs w:val="24"/>
        </w:rPr>
        <w:t>06 giugno 2025</w:t>
      </w:r>
      <w:r>
        <w:rPr>
          <w:rFonts w:ascii="CG Times (WN)" w:hAnsi="CG Times (WN)"/>
          <w:b/>
          <w:bCs/>
          <w:sz w:val="24"/>
          <w:szCs w:val="24"/>
        </w:rPr>
        <w:t xml:space="preserve">          </w:t>
      </w:r>
    </w:p>
    <w:p w:rsidR="00C7785E" w:rsidRDefault="00792587" w:rsidP="00C7785E">
      <w:pPr>
        <w:pStyle w:val="verbale"/>
        <w:widowControl/>
        <w:spacing w:after="0" w:line="288" w:lineRule="auto"/>
        <w:rPr>
          <w:rFonts w:ascii="CG Times (WN)" w:hAnsi="CG Times (WN)"/>
          <w:bCs/>
          <w:sz w:val="24"/>
          <w:szCs w:val="24"/>
        </w:rPr>
      </w:pPr>
      <w:r>
        <w:rPr>
          <w:rFonts w:ascii="CG Times (WN)" w:hAnsi="CG Times (WN)"/>
          <w:b/>
          <w:bCs/>
          <w:sz w:val="24"/>
          <w:szCs w:val="24"/>
        </w:rPr>
        <w:t xml:space="preserve">                                                                                                                  </w:t>
      </w:r>
      <w:r w:rsidR="00C7785E">
        <w:rPr>
          <w:rFonts w:ascii="CG Times (WN)" w:hAnsi="CG Times (WN)"/>
          <w:b/>
          <w:bCs/>
          <w:sz w:val="24"/>
          <w:szCs w:val="24"/>
        </w:rPr>
        <w:t>Il d</w:t>
      </w:r>
      <w:r w:rsidR="00C7785E" w:rsidRPr="008F4F5D">
        <w:rPr>
          <w:rFonts w:ascii="CG Times (WN)" w:hAnsi="CG Times (WN)"/>
          <w:b/>
          <w:bCs/>
          <w:sz w:val="24"/>
          <w:szCs w:val="24"/>
        </w:rPr>
        <w:t>ocente</w:t>
      </w:r>
      <w:r w:rsidR="00C3162E">
        <w:rPr>
          <w:rFonts w:ascii="CG Times (WN)" w:hAnsi="CG Times (WN)"/>
          <w:bCs/>
          <w:sz w:val="24"/>
          <w:szCs w:val="24"/>
        </w:rPr>
        <w:t>:</w:t>
      </w:r>
      <w:r w:rsidR="00C7785E">
        <w:rPr>
          <w:rFonts w:ascii="CG Times (WN)" w:hAnsi="CG Times (WN)"/>
          <w:bCs/>
          <w:sz w:val="24"/>
          <w:szCs w:val="24"/>
        </w:rPr>
        <w:t xml:space="preserve"> Sergio D’ONGHIA</w:t>
      </w:r>
    </w:p>
    <w:p w:rsidR="00C7785E" w:rsidRPr="00CE30D9" w:rsidRDefault="00CB77C7" w:rsidP="00C7785E">
      <w:pPr>
        <w:pStyle w:val="verbale"/>
        <w:widowControl/>
        <w:spacing w:after="0" w:line="288" w:lineRule="auto"/>
        <w:rPr>
          <w:bCs/>
          <w:sz w:val="24"/>
          <w:szCs w:val="24"/>
        </w:rPr>
      </w:pPr>
      <w:r>
        <w:rPr>
          <w:rFonts w:ascii="CG Times (WN)" w:hAnsi="CG Times (WN)"/>
          <w:bCs/>
          <w:sz w:val="24"/>
          <w:szCs w:val="24"/>
        </w:rPr>
        <w:t xml:space="preserve">         </w:t>
      </w:r>
      <w:r w:rsidR="00C7785E" w:rsidRPr="00C05FC7">
        <w:rPr>
          <w:bCs/>
          <w:sz w:val="24"/>
          <w:szCs w:val="24"/>
        </w:rPr>
        <w:t xml:space="preserve">                 </w:t>
      </w:r>
      <w:r w:rsidR="00C7785E" w:rsidRPr="00CE30D9">
        <w:rPr>
          <w:rFonts w:ascii="CG Times (WN)" w:hAnsi="CG Times (WN)"/>
          <w:b/>
          <w:bCs/>
          <w:sz w:val="24"/>
          <w:szCs w:val="24"/>
        </w:rPr>
        <w:t>Gli alunni</w:t>
      </w:r>
      <w:r w:rsidR="00C7785E">
        <w:rPr>
          <w:rFonts w:ascii="CG Times (WN)" w:hAnsi="CG Times (WN)"/>
          <w:b/>
          <w:bCs/>
          <w:sz w:val="24"/>
          <w:szCs w:val="24"/>
        </w:rPr>
        <w:t>/e</w:t>
      </w:r>
    </w:p>
    <w:p w:rsidR="00C7785E" w:rsidRDefault="00C7785E" w:rsidP="00C7785E">
      <w:pPr>
        <w:pStyle w:val="verbale"/>
        <w:widowControl/>
        <w:spacing w:after="0" w:line="288" w:lineRule="auto"/>
        <w:rPr>
          <w:rFonts w:ascii="CG Times (WN)" w:hAnsi="CG Times (WN)"/>
          <w:b/>
          <w:bCs/>
          <w:sz w:val="24"/>
          <w:szCs w:val="24"/>
        </w:rPr>
      </w:pPr>
    </w:p>
    <w:p w:rsidR="00C7785E" w:rsidRDefault="00C7785E" w:rsidP="00C7785E">
      <w:pPr>
        <w:pStyle w:val="verbale"/>
        <w:widowControl/>
        <w:spacing w:after="0" w:line="288" w:lineRule="auto"/>
        <w:rPr>
          <w:rFonts w:ascii="CG Times (WN)" w:hAnsi="CG Times (WN)"/>
          <w:b/>
          <w:bCs/>
          <w:sz w:val="24"/>
          <w:szCs w:val="24"/>
        </w:rPr>
      </w:pPr>
      <w:r>
        <w:rPr>
          <w:rFonts w:ascii="CG Times (WN)" w:hAnsi="CG Times (WN)"/>
          <w:b/>
          <w:bCs/>
          <w:sz w:val="24"/>
          <w:szCs w:val="24"/>
        </w:rPr>
        <w:t>___________________________</w:t>
      </w:r>
    </w:p>
    <w:p w:rsidR="00C7785E" w:rsidRDefault="00C7785E" w:rsidP="00C7785E">
      <w:pPr>
        <w:pStyle w:val="verbale"/>
        <w:widowControl/>
        <w:spacing w:after="0" w:line="288" w:lineRule="auto"/>
        <w:rPr>
          <w:rFonts w:ascii="CG Times (WN)" w:hAnsi="CG Times (WN)"/>
          <w:b/>
          <w:bCs/>
          <w:sz w:val="24"/>
          <w:szCs w:val="24"/>
        </w:rPr>
      </w:pPr>
    </w:p>
    <w:p w:rsidR="00C7785E" w:rsidRDefault="00C7785E" w:rsidP="00C7785E">
      <w:pPr>
        <w:pStyle w:val="verbale"/>
        <w:widowControl/>
        <w:spacing w:after="0" w:line="288" w:lineRule="auto"/>
        <w:rPr>
          <w:rFonts w:ascii="CG Times (WN)" w:hAnsi="CG Times (WN)"/>
          <w:b/>
          <w:bCs/>
          <w:sz w:val="24"/>
          <w:szCs w:val="24"/>
        </w:rPr>
      </w:pPr>
      <w:r>
        <w:rPr>
          <w:rFonts w:ascii="CG Times (WN)" w:hAnsi="CG Times (WN)"/>
          <w:b/>
          <w:bCs/>
          <w:sz w:val="24"/>
          <w:szCs w:val="24"/>
        </w:rPr>
        <w:t>___________________________</w:t>
      </w:r>
    </w:p>
    <w:p w:rsidR="00C7785E" w:rsidRDefault="00C7785E" w:rsidP="00C7785E">
      <w:pPr>
        <w:pStyle w:val="verbale"/>
        <w:widowControl/>
        <w:spacing w:after="0" w:line="288" w:lineRule="auto"/>
        <w:rPr>
          <w:rFonts w:ascii="CG Times (WN)" w:hAnsi="CG Times (WN)"/>
          <w:b/>
          <w:bCs/>
          <w:sz w:val="24"/>
          <w:szCs w:val="24"/>
        </w:rPr>
      </w:pPr>
    </w:p>
    <w:p w:rsidR="006F7CB7" w:rsidRPr="007F6638" w:rsidRDefault="006F7CB7" w:rsidP="007F6638"/>
    <w:sectPr w:rsidR="006F7CB7" w:rsidRPr="007F6638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2169" w:rsidRDefault="00BA2169" w:rsidP="006F7CB7">
      <w:pPr>
        <w:spacing w:after="0" w:line="240" w:lineRule="auto"/>
      </w:pPr>
      <w:r>
        <w:separator/>
      </w:r>
    </w:p>
  </w:endnote>
  <w:endnote w:type="continuationSeparator" w:id="1">
    <w:p w:rsidR="00BA2169" w:rsidRDefault="00BA2169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G Times (WN)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4FD" w:rsidRDefault="001961D5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pict>
        <v:line id="Connettore diritto 1" o:spid="_x0000_s1026" style="position:absolute;left:0;text-align:left;z-index:251660288;visibility:visible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<v:stroke joinstyle="miter"/>
        </v:line>
      </w:pict>
    </w:r>
  </w:p>
  <w:p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  <w:lang w:eastAsia="it-IT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2169" w:rsidRDefault="00BA2169" w:rsidP="006F7CB7">
      <w:pPr>
        <w:spacing w:after="0" w:line="240" w:lineRule="auto"/>
      </w:pPr>
      <w:r>
        <w:separator/>
      </w:r>
    </w:p>
  </w:footnote>
  <w:footnote w:type="continuationSeparator" w:id="1">
    <w:p w:rsidR="00BA2169" w:rsidRDefault="00BA2169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7CB7" w:rsidRDefault="004C1F6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283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531F9"/>
    <w:rsid w:val="00021ED1"/>
    <w:rsid w:val="00033F07"/>
    <w:rsid w:val="00046F31"/>
    <w:rsid w:val="00047724"/>
    <w:rsid w:val="00087ACD"/>
    <w:rsid w:val="000F1BD6"/>
    <w:rsid w:val="000F64FD"/>
    <w:rsid w:val="001106EE"/>
    <w:rsid w:val="001961D5"/>
    <w:rsid w:val="001A4214"/>
    <w:rsid w:val="002105A3"/>
    <w:rsid w:val="00225DBB"/>
    <w:rsid w:val="0026790D"/>
    <w:rsid w:val="002F1A5C"/>
    <w:rsid w:val="00351A77"/>
    <w:rsid w:val="003578F2"/>
    <w:rsid w:val="003C0BB7"/>
    <w:rsid w:val="003F3CC5"/>
    <w:rsid w:val="0040702C"/>
    <w:rsid w:val="004333CB"/>
    <w:rsid w:val="0046398B"/>
    <w:rsid w:val="00466792"/>
    <w:rsid w:val="00472807"/>
    <w:rsid w:val="00477490"/>
    <w:rsid w:val="004A44F1"/>
    <w:rsid w:val="004C1F6A"/>
    <w:rsid w:val="00561B82"/>
    <w:rsid w:val="00590053"/>
    <w:rsid w:val="005D278D"/>
    <w:rsid w:val="005D2975"/>
    <w:rsid w:val="005E5314"/>
    <w:rsid w:val="006F7CB7"/>
    <w:rsid w:val="00750650"/>
    <w:rsid w:val="00792587"/>
    <w:rsid w:val="007F6638"/>
    <w:rsid w:val="00810677"/>
    <w:rsid w:val="00850B89"/>
    <w:rsid w:val="00862CC8"/>
    <w:rsid w:val="009C154B"/>
    <w:rsid w:val="00A174CF"/>
    <w:rsid w:val="00A541BF"/>
    <w:rsid w:val="00AB1A1A"/>
    <w:rsid w:val="00B37C55"/>
    <w:rsid w:val="00B417BA"/>
    <w:rsid w:val="00B5683A"/>
    <w:rsid w:val="00B674C3"/>
    <w:rsid w:val="00B71FD8"/>
    <w:rsid w:val="00BA2169"/>
    <w:rsid w:val="00BB0174"/>
    <w:rsid w:val="00BB730A"/>
    <w:rsid w:val="00C3162E"/>
    <w:rsid w:val="00C47862"/>
    <w:rsid w:val="00C7785E"/>
    <w:rsid w:val="00CB77C7"/>
    <w:rsid w:val="00CF3F36"/>
    <w:rsid w:val="00D11D15"/>
    <w:rsid w:val="00D268FE"/>
    <w:rsid w:val="00D323AE"/>
    <w:rsid w:val="00D531F9"/>
    <w:rsid w:val="00DB755C"/>
    <w:rsid w:val="00DF6E46"/>
    <w:rsid w:val="00E115C8"/>
    <w:rsid w:val="00E409FE"/>
    <w:rsid w:val="00EA075F"/>
    <w:rsid w:val="00ED381D"/>
    <w:rsid w:val="00F7245D"/>
    <w:rsid w:val="00FD02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87ACD"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  <w:style w:type="paragraph" w:customStyle="1" w:styleId="verbale">
    <w:name w:val="verbale"/>
    <w:basedOn w:val="Normale"/>
    <w:rsid w:val="00C7785E"/>
    <w:pPr>
      <w:widowControl w:val="0"/>
      <w:spacing w:after="120" w:line="240" w:lineRule="atLeast"/>
      <w:jc w:val="both"/>
    </w:pPr>
    <w:rPr>
      <w:rFonts w:ascii="Times New Roman" w:eastAsia="Times New Roman" w:hAnsi="Times New Roman" w:cs="Times New Roman"/>
      <w:kern w:val="0"/>
      <w:sz w:val="20"/>
      <w:szCs w:val="20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in%207\Documents\ITC%20SANTERAMO\PROGRAMMI%20SVOLTI%20E%20RELAZIONI%20FINALI\Programmi%20svolti%202024-2025\_Programma%20svolto%20di%20Italiano%203ALsSa%20'24-'2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_Programma svolto di Italiano 3ALsSa '24-'25</Template>
  <TotalTime>213</TotalTime>
  <Pages>2</Pages>
  <Words>638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22</cp:revision>
  <cp:lastPrinted>2025-05-30T17:27:00Z</cp:lastPrinted>
  <dcterms:created xsi:type="dcterms:W3CDTF">2025-05-29T18:56:00Z</dcterms:created>
  <dcterms:modified xsi:type="dcterms:W3CDTF">2025-05-30T17:29:00Z</dcterms:modified>
</cp:coreProperties>
</file>